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6FD486" w14:textId="77777777" w:rsidR="00124CA5" w:rsidRDefault="00124CA5" w:rsidP="301FF552">
      <w:pPr>
        <w:pStyle w:val="Title"/>
        <w:rPr>
          <w:rFonts w:ascii="Source Sans Pro" w:eastAsia="Source Sans Pro" w:hAnsi="Source Sans Pro" w:cs="Source Sans Pro"/>
          <w:sz w:val="96"/>
          <w:szCs w:val="24"/>
        </w:rPr>
      </w:pPr>
      <w:bookmarkStart w:id="0" w:name="_Toc119509691"/>
      <w:bookmarkStart w:id="1" w:name="_Toc118463994"/>
    </w:p>
    <w:p w14:paraId="1CC6CB7B" w14:textId="10F31147" w:rsidR="00102824" w:rsidRPr="004817A7" w:rsidRDefault="00D10D84" w:rsidP="301FF552">
      <w:pPr>
        <w:pStyle w:val="Title"/>
        <w:rPr>
          <w:rFonts w:ascii="Source Sans Pro" w:eastAsia="Source Sans Pro" w:hAnsi="Source Sans Pro" w:cs="Source Sans Pro"/>
          <w:sz w:val="96"/>
          <w:szCs w:val="24"/>
        </w:rPr>
      </w:pPr>
      <w:bookmarkStart w:id="2" w:name="_Toc148624610"/>
      <w:r w:rsidRPr="004817A7">
        <w:rPr>
          <w:rFonts w:ascii="Source Sans Pro" w:eastAsia="Source Sans Pro" w:hAnsi="Source Sans Pro" w:cs="Source Sans Pro"/>
          <w:sz w:val="96"/>
          <w:szCs w:val="24"/>
        </w:rPr>
        <w:t xml:space="preserve">Selected extracts </w:t>
      </w:r>
      <w:r w:rsidR="006353FB" w:rsidRPr="004817A7">
        <w:rPr>
          <w:rFonts w:ascii="Source Sans Pro" w:eastAsia="Source Sans Pro" w:hAnsi="Source Sans Pro" w:cs="Source Sans Pro"/>
          <w:sz w:val="96"/>
          <w:szCs w:val="24"/>
        </w:rPr>
        <w:t>of</w:t>
      </w:r>
      <w:r w:rsidRPr="004817A7">
        <w:rPr>
          <w:rFonts w:ascii="Source Sans Pro" w:eastAsia="Source Sans Pro" w:hAnsi="Source Sans Pro" w:cs="Source Sans Pro"/>
          <w:sz w:val="96"/>
          <w:szCs w:val="24"/>
        </w:rPr>
        <w:t xml:space="preserve"> the 202</w:t>
      </w:r>
      <w:r w:rsidR="003F49E9">
        <w:rPr>
          <w:rFonts w:ascii="Source Sans Pro" w:eastAsia="Source Sans Pro" w:hAnsi="Source Sans Pro" w:cs="Source Sans Pro"/>
          <w:sz w:val="96"/>
          <w:szCs w:val="24"/>
        </w:rPr>
        <w:t>3</w:t>
      </w:r>
      <w:r w:rsidRPr="004817A7">
        <w:rPr>
          <w:rFonts w:ascii="Source Sans Pro" w:eastAsia="Source Sans Pro" w:hAnsi="Source Sans Pro" w:cs="Source Sans Pro"/>
          <w:sz w:val="96"/>
          <w:szCs w:val="24"/>
        </w:rPr>
        <w:t xml:space="preserve"> Annual </w:t>
      </w:r>
      <w:r w:rsidR="364A8810" w:rsidRPr="004817A7">
        <w:rPr>
          <w:rFonts w:ascii="Source Sans Pro" w:eastAsia="Source Sans Pro" w:hAnsi="Source Sans Pro" w:cs="Source Sans Pro"/>
          <w:sz w:val="96"/>
          <w:szCs w:val="24"/>
        </w:rPr>
        <w:t>Re</w:t>
      </w:r>
      <w:r w:rsidR="4629B33C" w:rsidRPr="004817A7">
        <w:rPr>
          <w:rFonts w:ascii="Source Sans Pro" w:eastAsia="Source Sans Pro" w:hAnsi="Source Sans Pro" w:cs="Source Sans Pro"/>
          <w:sz w:val="96"/>
          <w:szCs w:val="24"/>
        </w:rPr>
        <w:t>port</w:t>
      </w:r>
      <w:bookmarkEnd w:id="0"/>
      <w:bookmarkEnd w:id="2"/>
      <w:r w:rsidR="364A8810" w:rsidRPr="004817A7">
        <w:rPr>
          <w:rFonts w:ascii="Source Sans Pro" w:eastAsia="Source Sans Pro" w:hAnsi="Source Sans Pro" w:cs="Source Sans Pro"/>
          <w:sz w:val="96"/>
          <w:szCs w:val="24"/>
        </w:rPr>
        <w:t xml:space="preserve"> </w:t>
      </w:r>
      <w:bookmarkEnd w:id="1"/>
    </w:p>
    <w:p w14:paraId="4C4B7D67" w14:textId="253757B6" w:rsidR="00D10D84" w:rsidRPr="004817A7" w:rsidRDefault="00D10D84" w:rsidP="301FF552">
      <w:pPr>
        <w:pStyle w:val="Title"/>
        <w:rPr>
          <w:rFonts w:ascii="Source Sans Pro" w:eastAsia="Source Sans Pro" w:hAnsi="Source Sans Pro" w:cs="Source Sans Pro"/>
        </w:rPr>
      </w:pPr>
      <w:bookmarkStart w:id="3" w:name="_Toc119509692"/>
      <w:bookmarkStart w:id="4" w:name="_Toc148624611"/>
      <w:r w:rsidRPr="004817A7">
        <w:rPr>
          <w:rFonts w:ascii="Source Sans Pro" w:eastAsia="Source Sans Pro" w:hAnsi="Source Sans Pro" w:cs="Source Sans Pro"/>
          <w:sz w:val="96"/>
          <w:szCs w:val="24"/>
        </w:rPr>
        <w:t>(</w:t>
      </w:r>
      <w:r w:rsidR="00676D6E" w:rsidRPr="004817A7">
        <w:rPr>
          <w:rFonts w:ascii="Source Sans Pro" w:eastAsia="Source Sans Pro" w:hAnsi="Source Sans Pro" w:cs="Source Sans Pro"/>
          <w:sz w:val="96"/>
          <w:szCs w:val="24"/>
        </w:rPr>
        <w:t>a</w:t>
      </w:r>
      <w:r w:rsidR="00CF1406" w:rsidRPr="004817A7">
        <w:rPr>
          <w:rFonts w:ascii="Source Sans Pro" w:eastAsia="Source Sans Pro" w:hAnsi="Source Sans Pro" w:cs="Source Sans Pro"/>
          <w:sz w:val="96"/>
          <w:szCs w:val="24"/>
        </w:rPr>
        <w:t>ccessible</w:t>
      </w:r>
      <w:r w:rsidRPr="004817A7">
        <w:rPr>
          <w:rFonts w:ascii="Source Sans Pro" w:eastAsia="Source Sans Pro" w:hAnsi="Source Sans Pro" w:cs="Source Sans Pro"/>
          <w:sz w:val="96"/>
          <w:szCs w:val="24"/>
        </w:rPr>
        <w:t>)</w:t>
      </w:r>
      <w:bookmarkEnd w:id="3"/>
      <w:bookmarkEnd w:id="4"/>
    </w:p>
    <w:p w14:paraId="7A17584D" w14:textId="77777777" w:rsidR="00D83059" w:rsidRPr="004817A7" w:rsidRDefault="3290DDF0" w:rsidP="301FF552">
      <w:pPr>
        <w:spacing w:before="0"/>
        <w:rPr>
          <w:rFonts w:ascii="Source Sans Pro" w:eastAsia="Source Sans Pro" w:hAnsi="Source Sans Pro" w:cs="Source Sans Pro"/>
        </w:rPr>
      </w:pPr>
      <w:r w:rsidRPr="004817A7">
        <w:rPr>
          <w:rFonts w:ascii="Source Sans Pro" w:eastAsia="Source Sans Pro" w:hAnsi="Source Sans Pro" w:cs="Source Sans Pro"/>
        </w:rPr>
        <w:t xml:space="preserve">National Australia Bank Limited </w:t>
      </w:r>
    </w:p>
    <w:p w14:paraId="398652DB" w14:textId="6CEA7855" w:rsidR="0083742A" w:rsidRPr="004817A7" w:rsidRDefault="3290DDF0" w:rsidP="301FF552">
      <w:pPr>
        <w:spacing w:before="0"/>
        <w:rPr>
          <w:rFonts w:ascii="Source Sans Pro" w:eastAsia="Source Sans Pro" w:hAnsi="Source Sans Pro" w:cs="Source Sans Pro"/>
        </w:rPr>
      </w:pPr>
      <w:r w:rsidRPr="004817A7">
        <w:rPr>
          <w:rFonts w:ascii="Source Sans Pro" w:eastAsia="Source Sans Pro" w:hAnsi="Source Sans Pro" w:cs="Source Sans Pro"/>
        </w:rPr>
        <w:t>ABN 12 004 044 937</w:t>
      </w:r>
    </w:p>
    <w:p w14:paraId="71257DB6" w14:textId="77777777" w:rsidR="0083742A" w:rsidRPr="004817A7" w:rsidRDefault="0083742A" w:rsidP="00AE1CF0">
      <w:pPr>
        <w:spacing w:before="0"/>
        <w:rPr>
          <w:rFonts w:ascii="Source Sans Pro" w:hAnsi="Source Sans Pro"/>
        </w:rPr>
      </w:pPr>
    </w:p>
    <w:p w14:paraId="4654AD5F" w14:textId="77777777" w:rsidR="00893A31" w:rsidRPr="004817A7" w:rsidRDefault="00893A31" w:rsidP="00EB5675">
      <w:pPr>
        <w:rPr>
          <w:rFonts w:ascii="Source Sans Pro" w:hAnsi="Source Sans Pro"/>
          <w:highlight w:val="yellow"/>
        </w:rPr>
        <w:sectPr w:rsidR="00893A31" w:rsidRPr="004817A7" w:rsidSect="009A0A7A">
          <w:headerReference w:type="even" r:id="rId11"/>
          <w:headerReference w:type="default" r:id="rId12"/>
          <w:footerReference w:type="even" r:id="rId13"/>
          <w:footerReference w:type="default" r:id="rId14"/>
          <w:headerReference w:type="first" r:id="rId15"/>
          <w:footerReference w:type="first" r:id="rId16"/>
          <w:pgSz w:w="11906" w:h="16838" w:code="9"/>
          <w:pgMar w:top="680" w:right="1418" w:bottom="1418" w:left="1418" w:header="567" w:footer="567" w:gutter="0"/>
          <w:cols w:space="708"/>
          <w:titlePg/>
          <w:docGrid w:linePitch="360"/>
        </w:sectPr>
      </w:pPr>
    </w:p>
    <w:p w14:paraId="13306A64" w14:textId="77777777" w:rsidR="00895622" w:rsidRDefault="002C1C02" w:rsidP="002C1C02">
      <w:pPr>
        <w:pStyle w:val="Heading1"/>
        <w:rPr>
          <w:noProof/>
        </w:rPr>
      </w:pPr>
      <w:bookmarkStart w:id="5" w:name="_Toc118463995"/>
      <w:bookmarkStart w:id="6" w:name="_Toc119509693"/>
      <w:bookmarkStart w:id="7" w:name="_Toc148624612"/>
      <w:bookmarkStart w:id="8" w:name="_Toc86837899"/>
      <w:bookmarkStart w:id="9" w:name="_Toc87288816"/>
      <w:r w:rsidRPr="004817A7">
        <w:rPr>
          <w:rFonts w:ascii="Source Sans Pro" w:hAnsi="Source Sans Pro"/>
        </w:rPr>
        <w:t>Contents</w:t>
      </w:r>
      <w:bookmarkEnd w:id="5"/>
      <w:bookmarkEnd w:id="6"/>
      <w:bookmarkEnd w:id="7"/>
      <w:r w:rsidRPr="004817A7">
        <w:rPr>
          <w:rFonts w:ascii="Source Sans Pro" w:hAnsi="Source Sans Pro"/>
        </w:rPr>
        <w:fldChar w:fldCharType="begin"/>
      </w:r>
      <w:r w:rsidRPr="004817A7">
        <w:rPr>
          <w:rFonts w:ascii="Source Sans Pro" w:hAnsi="Source Sans Pro"/>
        </w:rPr>
        <w:instrText xml:space="preserve"> TOC \o "1-1" \h \z \u </w:instrText>
      </w:r>
      <w:r w:rsidRPr="004817A7">
        <w:rPr>
          <w:rFonts w:ascii="Source Sans Pro" w:hAnsi="Source Sans Pro"/>
        </w:rPr>
        <w:fldChar w:fldCharType="separate"/>
      </w:r>
    </w:p>
    <w:p w14:paraId="6329CB97" w14:textId="0FF283B0" w:rsidR="00895622" w:rsidRDefault="00110319">
      <w:pPr>
        <w:pStyle w:val="TOC1"/>
        <w:rPr>
          <w:rFonts w:eastAsiaTheme="minorEastAsia" w:cstheme="minorBidi"/>
          <w:b w:val="0"/>
          <w:sz w:val="22"/>
          <w:szCs w:val="22"/>
        </w:rPr>
      </w:pPr>
      <w:hyperlink w:anchor="_Toc148624613" w:history="1">
        <w:r w:rsidR="00895622" w:rsidRPr="002F2FAE">
          <w:rPr>
            <w:rStyle w:val="Hyperlink"/>
            <w:rFonts w:ascii="Source Sans Pro" w:eastAsia="Source Sans Pro" w:hAnsi="Source Sans Pro" w:cs="Source Sans Pro"/>
          </w:rPr>
          <w:t>About this document</w:t>
        </w:r>
        <w:r w:rsidR="00895622">
          <w:rPr>
            <w:webHidden/>
          </w:rPr>
          <w:tab/>
        </w:r>
        <w:r w:rsidR="00895622">
          <w:rPr>
            <w:webHidden/>
          </w:rPr>
          <w:fldChar w:fldCharType="begin"/>
        </w:r>
        <w:r w:rsidR="00895622">
          <w:rPr>
            <w:webHidden/>
          </w:rPr>
          <w:instrText xml:space="preserve"> PAGEREF _Toc148624613 \h </w:instrText>
        </w:r>
        <w:r w:rsidR="00895622">
          <w:rPr>
            <w:webHidden/>
          </w:rPr>
        </w:r>
        <w:r w:rsidR="00895622">
          <w:rPr>
            <w:webHidden/>
          </w:rPr>
          <w:fldChar w:fldCharType="separate"/>
        </w:r>
        <w:r w:rsidR="00895622">
          <w:rPr>
            <w:webHidden/>
          </w:rPr>
          <w:t>3</w:t>
        </w:r>
        <w:r w:rsidR="00895622">
          <w:rPr>
            <w:webHidden/>
          </w:rPr>
          <w:fldChar w:fldCharType="end"/>
        </w:r>
      </w:hyperlink>
    </w:p>
    <w:p w14:paraId="5574545E" w14:textId="37CD9C94" w:rsidR="00895622" w:rsidRDefault="00110319">
      <w:pPr>
        <w:pStyle w:val="TOC1"/>
        <w:rPr>
          <w:rFonts w:eastAsiaTheme="minorEastAsia" w:cstheme="minorBidi"/>
          <w:b w:val="0"/>
          <w:sz w:val="22"/>
          <w:szCs w:val="22"/>
        </w:rPr>
      </w:pPr>
      <w:hyperlink w:anchor="_Toc148624614" w:history="1">
        <w:r w:rsidR="00895622" w:rsidRPr="002F2FAE">
          <w:rPr>
            <w:rStyle w:val="Hyperlink"/>
            <w:rFonts w:ascii="Source Sans Pro" w:eastAsia="Source Sans Pro" w:hAnsi="Source Sans Pro" w:cs="Source Sans Pro"/>
          </w:rPr>
          <w:t>2023 Annual Reporting Suite</w:t>
        </w:r>
        <w:r w:rsidR="00895622">
          <w:rPr>
            <w:webHidden/>
          </w:rPr>
          <w:tab/>
        </w:r>
        <w:r w:rsidR="00895622">
          <w:rPr>
            <w:webHidden/>
          </w:rPr>
          <w:fldChar w:fldCharType="begin"/>
        </w:r>
        <w:r w:rsidR="00895622">
          <w:rPr>
            <w:webHidden/>
          </w:rPr>
          <w:instrText xml:space="preserve"> PAGEREF _Toc148624614 \h </w:instrText>
        </w:r>
        <w:r w:rsidR="00895622">
          <w:rPr>
            <w:webHidden/>
          </w:rPr>
        </w:r>
        <w:r w:rsidR="00895622">
          <w:rPr>
            <w:webHidden/>
          </w:rPr>
          <w:fldChar w:fldCharType="separate"/>
        </w:r>
        <w:r w:rsidR="00895622">
          <w:rPr>
            <w:webHidden/>
          </w:rPr>
          <w:t>3</w:t>
        </w:r>
        <w:r w:rsidR="00895622">
          <w:rPr>
            <w:webHidden/>
          </w:rPr>
          <w:fldChar w:fldCharType="end"/>
        </w:r>
      </w:hyperlink>
    </w:p>
    <w:p w14:paraId="6AD5854B" w14:textId="394150FC" w:rsidR="00895622" w:rsidRDefault="00110319">
      <w:pPr>
        <w:pStyle w:val="TOC1"/>
        <w:rPr>
          <w:rFonts w:eastAsiaTheme="minorEastAsia" w:cstheme="minorBidi"/>
          <w:b w:val="0"/>
          <w:sz w:val="22"/>
          <w:szCs w:val="22"/>
        </w:rPr>
      </w:pPr>
      <w:hyperlink w:anchor="_Toc148624615" w:history="1">
        <w:r w:rsidR="00895622" w:rsidRPr="002F2FAE">
          <w:rPr>
            <w:rStyle w:val="Hyperlink"/>
            <w:rFonts w:ascii="Source Sans Pro" w:eastAsia="Source Sans Pro" w:hAnsi="Source Sans Pro" w:cs="Source Sans Pro"/>
          </w:rPr>
          <w:t>Overview</w:t>
        </w:r>
        <w:r w:rsidR="00895622">
          <w:rPr>
            <w:webHidden/>
          </w:rPr>
          <w:tab/>
        </w:r>
        <w:r w:rsidR="00895622">
          <w:rPr>
            <w:webHidden/>
          </w:rPr>
          <w:fldChar w:fldCharType="begin"/>
        </w:r>
        <w:r w:rsidR="00895622">
          <w:rPr>
            <w:webHidden/>
          </w:rPr>
          <w:instrText xml:space="preserve"> PAGEREF _Toc148624615 \h </w:instrText>
        </w:r>
        <w:r w:rsidR="00895622">
          <w:rPr>
            <w:webHidden/>
          </w:rPr>
        </w:r>
        <w:r w:rsidR="00895622">
          <w:rPr>
            <w:webHidden/>
          </w:rPr>
          <w:fldChar w:fldCharType="separate"/>
        </w:r>
        <w:r w:rsidR="00895622">
          <w:rPr>
            <w:webHidden/>
          </w:rPr>
          <w:t>7</w:t>
        </w:r>
        <w:r w:rsidR="00895622">
          <w:rPr>
            <w:webHidden/>
          </w:rPr>
          <w:fldChar w:fldCharType="end"/>
        </w:r>
      </w:hyperlink>
    </w:p>
    <w:p w14:paraId="1C6784B6" w14:textId="7E4867BE" w:rsidR="00895622" w:rsidRDefault="00110319">
      <w:pPr>
        <w:pStyle w:val="TOC1"/>
        <w:rPr>
          <w:rFonts w:eastAsiaTheme="minorEastAsia" w:cstheme="minorBidi"/>
          <w:b w:val="0"/>
          <w:sz w:val="22"/>
          <w:szCs w:val="22"/>
        </w:rPr>
      </w:pPr>
      <w:hyperlink w:anchor="_Toc148624616" w:history="1">
        <w:r w:rsidR="00895622" w:rsidRPr="002F2FAE">
          <w:rPr>
            <w:rStyle w:val="Hyperlink"/>
            <w:rFonts w:ascii="Source Sans Pro" w:eastAsia="Source Sans Pro" w:hAnsi="Source Sans Pro" w:cs="Source Sans Pro"/>
          </w:rPr>
          <w:t>Our business</w:t>
        </w:r>
        <w:r w:rsidR="00895622">
          <w:rPr>
            <w:webHidden/>
          </w:rPr>
          <w:tab/>
        </w:r>
        <w:r w:rsidR="00895622">
          <w:rPr>
            <w:webHidden/>
          </w:rPr>
          <w:fldChar w:fldCharType="begin"/>
        </w:r>
        <w:r w:rsidR="00895622">
          <w:rPr>
            <w:webHidden/>
          </w:rPr>
          <w:instrText xml:space="preserve"> PAGEREF _Toc148624616 \h </w:instrText>
        </w:r>
        <w:r w:rsidR="00895622">
          <w:rPr>
            <w:webHidden/>
          </w:rPr>
        </w:r>
        <w:r w:rsidR="00895622">
          <w:rPr>
            <w:webHidden/>
          </w:rPr>
          <w:fldChar w:fldCharType="separate"/>
        </w:r>
        <w:r w:rsidR="00895622">
          <w:rPr>
            <w:webHidden/>
          </w:rPr>
          <w:t>13</w:t>
        </w:r>
        <w:r w:rsidR="00895622">
          <w:rPr>
            <w:webHidden/>
          </w:rPr>
          <w:fldChar w:fldCharType="end"/>
        </w:r>
      </w:hyperlink>
    </w:p>
    <w:p w14:paraId="4A5AF456" w14:textId="256B6100" w:rsidR="00895622" w:rsidRDefault="00110319">
      <w:pPr>
        <w:pStyle w:val="TOC1"/>
        <w:rPr>
          <w:rFonts w:eastAsiaTheme="minorEastAsia" w:cstheme="minorBidi"/>
          <w:b w:val="0"/>
          <w:sz w:val="22"/>
          <w:szCs w:val="22"/>
        </w:rPr>
      </w:pPr>
      <w:hyperlink w:anchor="_Toc148624617" w:history="1">
        <w:r w:rsidR="00895622" w:rsidRPr="002F2FAE">
          <w:rPr>
            <w:rStyle w:val="Hyperlink"/>
            <w:rFonts w:ascii="Source Sans Pro" w:eastAsia="Source Sans Pro" w:hAnsi="Source Sans Pro" w:cs="Source Sans Pro"/>
          </w:rPr>
          <w:t>Strategy</w:t>
        </w:r>
        <w:r w:rsidR="00895622">
          <w:rPr>
            <w:webHidden/>
          </w:rPr>
          <w:tab/>
        </w:r>
        <w:r w:rsidR="00895622">
          <w:rPr>
            <w:webHidden/>
          </w:rPr>
          <w:fldChar w:fldCharType="begin"/>
        </w:r>
        <w:r w:rsidR="00895622">
          <w:rPr>
            <w:webHidden/>
          </w:rPr>
          <w:instrText xml:space="preserve"> PAGEREF _Toc148624617 \h </w:instrText>
        </w:r>
        <w:r w:rsidR="00895622">
          <w:rPr>
            <w:webHidden/>
          </w:rPr>
        </w:r>
        <w:r w:rsidR="00895622">
          <w:rPr>
            <w:webHidden/>
          </w:rPr>
          <w:fldChar w:fldCharType="separate"/>
        </w:r>
        <w:r w:rsidR="00895622">
          <w:rPr>
            <w:webHidden/>
          </w:rPr>
          <w:t>15</w:t>
        </w:r>
        <w:r w:rsidR="00895622">
          <w:rPr>
            <w:webHidden/>
          </w:rPr>
          <w:fldChar w:fldCharType="end"/>
        </w:r>
      </w:hyperlink>
    </w:p>
    <w:p w14:paraId="1E5C6641" w14:textId="371E3BE6" w:rsidR="00895622" w:rsidRDefault="00110319">
      <w:pPr>
        <w:pStyle w:val="TOC1"/>
        <w:rPr>
          <w:rFonts w:eastAsiaTheme="minorEastAsia" w:cstheme="minorBidi"/>
          <w:b w:val="0"/>
          <w:sz w:val="22"/>
          <w:szCs w:val="22"/>
        </w:rPr>
      </w:pPr>
      <w:hyperlink w:anchor="_Toc148624618" w:history="1">
        <w:r w:rsidR="00895622" w:rsidRPr="002F2FAE">
          <w:rPr>
            <w:rStyle w:val="Hyperlink"/>
            <w:rFonts w:ascii="Source Sans Pro" w:eastAsia="Source Sans Pro" w:hAnsi="Source Sans Pro" w:cs="Source Sans Pro"/>
          </w:rPr>
          <w:t>What we will be known for</w:t>
        </w:r>
        <w:r w:rsidR="00895622">
          <w:rPr>
            <w:webHidden/>
          </w:rPr>
          <w:tab/>
        </w:r>
        <w:r w:rsidR="00895622">
          <w:rPr>
            <w:webHidden/>
          </w:rPr>
          <w:fldChar w:fldCharType="begin"/>
        </w:r>
        <w:r w:rsidR="00895622">
          <w:rPr>
            <w:webHidden/>
          </w:rPr>
          <w:instrText xml:space="preserve"> PAGEREF _Toc148624618 \h </w:instrText>
        </w:r>
        <w:r w:rsidR="00895622">
          <w:rPr>
            <w:webHidden/>
          </w:rPr>
        </w:r>
        <w:r w:rsidR="00895622">
          <w:rPr>
            <w:webHidden/>
          </w:rPr>
          <w:fldChar w:fldCharType="separate"/>
        </w:r>
        <w:r w:rsidR="00895622">
          <w:rPr>
            <w:webHidden/>
          </w:rPr>
          <w:t>19</w:t>
        </w:r>
        <w:r w:rsidR="00895622">
          <w:rPr>
            <w:webHidden/>
          </w:rPr>
          <w:fldChar w:fldCharType="end"/>
        </w:r>
      </w:hyperlink>
    </w:p>
    <w:p w14:paraId="59CB8B60" w14:textId="55CE85C7" w:rsidR="00895622" w:rsidRDefault="00110319">
      <w:pPr>
        <w:pStyle w:val="TOC1"/>
        <w:rPr>
          <w:rFonts w:eastAsiaTheme="minorEastAsia" w:cstheme="minorBidi"/>
          <w:b w:val="0"/>
          <w:sz w:val="22"/>
          <w:szCs w:val="22"/>
        </w:rPr>
      </w:pPr>
      <w:hyperlink w:anchor="_Toc148624619" w:history="1">
        <w:r w:rsidR="00895622" w:rsidRPr="002F2FAE">
          <w:rPr>
            <w:rStyle w:val="Hyperlink"/>
            <w:rFonts w:ascii="Source Sans Pro" w:hAnsi="Source Sans Pro"/>
          </w:rPr>
          <w:t>Strategic highlights</w:t>
        </w:r>
        <w:r w:rsidR="00895622">
          <w:rPr>
            <w:webHidden/>
          </w:rPr>
          <w:tab/>
        </w:r>
        <w:r w:rsidR="00895622">
          <w:rPr>
            <w:webHidden/>
          </w:rPr>
          <w:fldChar w:fldCharType="begin"/>
        </w:r>
        <w:r w:rsidR="00895622">
          <w:rPr>
            <w:webHidden/>
          </w:rPr>
          <w:instrText xml:space="preserve"> PAGEREF _Toc148624619 \h </w:instrText>
        </w:r>
        <w:r w:rsidR="00895622">
          <w:rPr>
            <w:webHidden/>
          </w:rPr>
        </w:r>
        <w:r w:rsidR="00895622">
          <w:rPr>
            <w:webHidden/>
          </w:rPr>
          <w:fldChar w:fldCharType="separate"/>
        </w:r>
        <w:r w:rsidR="00895622">
          <w:rPr>
            <w:webHidden/>
          </w:rPr>
          <w:t>26</w:t>
        </w:r>
        <w:r w:rsidR="00895622">
          <w:rPr>
            <w:webHidden/>
          </w:rPr>
          <w:fldChar w:fldCharType="end"/>
        </w:r>
      </w:hyperlink>
    </w:p>
    <w:p w14:paraId="70AED1D1" w14:textId="47069671" w:rsidR="00895622" w:rsidRDefault="00110319">
      <w:pPr>
        <w:pStyle w:val="TOC1"/>
        <w:rPr>
          <w:rFonts w:eastAsiaTheme="minorEastAsia" w:cstheme="minorBidi"/>
          <w:b w:val="0"/>
          <w:sz w:val="22"/>
          <w:szCs w:val="22"/>
        </w:rPr>
      </w:pPr>
      <w:hyperlink w:anchor="_Toc148624620" w:history="1">
        <w:r w:rsidR="00895622" w:rsidRPr="002F2FAE">
          <w:rPr>
            <w:rStyle w:val="Hyperlink"/>
            <w:rFonts w:ascii="Source Sans Pro" w:eastAsia="Source Sans Pro" w:hAnsi="Source Sans Pro" w:cs="Source Sans Pro"/>
          </w:rPr>
          <w:t>Operating environment</w:t>
        </w:r>
        <w:r w:rsidR="00895622">
          <w:rPr>
            <w:webHidden/>
          </w:rPr>
          <w:tab/>
        </w:r>
        <w:r w:rsidR="00895622">
          <w:rPr>
            <w:webHidden/>
          </w:rPr>
          <w:fldChar w:fldCharType="begin"/>
        </w:r>
        <w:r w:rsidR="00895622">
          <w:rPr>
            <w:webHidden/>
          </w:rPr>
          <w:instrText xml:space="preserve"> PAGEREF _Toc148624620 \h </w:instrText>
        </w:r>
        <w:r w:rsidR="00895622">
          <w:rPr>
            <w:webHidden/>
          </w:rPr>
        </w:r>
        <w:r w:rsidR="00895622">
          <w:rPr>
            <w:webHidden/>
          </w:rPr>
          <w:fldChar w:fldCharType="separate"/>
        </w:r>
        <w:r w:rsidR="00895622">
          <w:rPr>
            <w:webHidden/>
          </w:rPr>
          <w:t>30</w:t>
        </w:r>
        <w:r w:rsidR="00895622">
          <w:rPr>
            <w:webHidden/>
          </w:rPr>
          <w:fldChar w:fldCharType="end"/>
        </w:r>
      </w:hyperlink>
    </w:p>
    <w:p w14:paraId="7DB426FF" w14:textId="0E12786F" w:rsidR="00895622" w:rsidRDefault="00110319">
      <w:pPr>
        <w:pStyle w:val="TOC1"/>
        <w:rPr>
          <w:rFonts w:eastAsiaTheme="minorEastAsia" w:cstheme="minorBidi"/>
          <w:b w:val="0"/>
          <w:sz w:val="22"/>
          <w:szCs w:val="22"/>
        </w:rPr>
      </w:pPr>
      <w:hyperlink w:anchor="_Toc148624621" w:history="1">
        <w:r w:rsidR="00895622" w:rsidRPr="002F2FAE">
          <w:rPr>
            <w:rStyle w:val="Hyperlink"/>
            <w:rFonts w:ascii="Source Sans Pro" w:eastAsia="Source Sans Pro" w:hAnsi="Source Sans Pro" w:cs="Source Sans Pro"/>
          </w:rPr>
          <w:t>Additional information</w:t>
        </w:r>
        <w:r w:rsidR="00895622">
          <w:rPr>
            <w:webHidden/>
          </w:rPr>
          <w:tab/>
        </w:r>
        <w:r w:rsidR="00895622">
          <w:rPr>
            <w:webHidden/>
          </w:rPr>
          <w:fldChar w:fldCharType="begin"/>
        </w:r>
        <w:r w:rsidR="00895622">
          <w:rPr>
            <w:webHidden/>
          </w:rPr>
          <w:instrText xml:space="preserve"> PAGEREF _Toc148624621 \h </w:instrText>
        </w:r>
        <w:r w:rsidR="00895622">
          <w:rPr>
            <w:webHidden/>
          </w:rPr>
        </w:r>
        <w:r w:rsidR="00895622">
          <w:rPr>
            <w:webHidden/>
          </w:rPr>
          <w:fldChar w:fldCharType="separate"/>
        </w:r>
        <w:r w:rsidR="00895622">
          <w:rPr>
            <w:webHidden/>
          </w:rPr>
          <w:t>34</w:t>
        </w:r>
        <w:r w:rsidR="00895622">
          <w:rPr>
            <w:webHidden/>
          </w:rPr>
          <w:fldChar w:fldCharType="end"/>
        </w:r>
      </w:hyperlink>
    </w:p>
    <w:p w14:paraId="698E2851" w14:textId="73577232" w:rsidR="002C1C02" w:rsidRPr="004817A7" w:rsidRDefault="002C1C02" w:rsidP="002C1C02">
      <w:pPr>
        <w:pStyle w:val="TOC1"/>
        <w:rPr>
          <w:rFonts w:ascii="Source Sans Pro" w:eastAsiaTheme="minorEastAsia" w:hAnsi="Source Sans Pro" w:cstheme="minorBidi"/>
          <w:b w:val="0"/>
          <w:sz w:val="22"/>
          <w:szCs w:val="22"/>
        </w:rPr>
      </w:pPr>
      <w:r w:rsidRPr="004817A7">
        <w:rPr>
          <w:rFonts w:ascii="Source Sans Pro" w:hAnsi="Source Sans Pro"/>
        </w:rPr>
        <w:fldChar w:fldCharType="end"/>
      </w:r>
    </w:p>
    <w:p w14:paraId="52EFA767" w14:textId="77777777" w:rsidR="002C1C02" w:rsidRDefault="002C1C02" w:rsidP="00BE3B98">
      <w:pPr>
        <w:pStyle w:val="Heading1"/>
        <w:spacing w:after="240"/>
        <w:jc w:val="center"/>
        <w:rPr>
          <w:rFonts w:ascii="Source Sans Pro" w:eastAsia="Source Sans Pro" w:hAnsi="Source Sans Pro" w:cs="Source Sans Pro"/>
        </w:rPr>
      </w:pPr>
    </w:p>
    <w:p w14:paraId="0DAD9FF1" w14:textId="4EF5FAA0" w:rsidR="00BE3B98" w:rsidRPr="00BE3B98" w:rsidRDefault="00BE3B98" w:rsidP="00BE3B98">
      <w:pPr>
        <w:tabs>
          <w:tab w:val="center" w:pos="4513"/>
        </w:tabs>
        <w:rPr>
          <w:rFonts w:eastAsia="Source Sans Pro"/>
        </w:rPr>
        <w:sectPr w:rsidR="00BE3B98" w:rsidRPr="00BE3B98" w:rsidSect="00602B1C">
          <w:pgSz w:w="11906" w:h="16838" w:code="9"/>
          <w:pgMar w:top="1440" w:right="1440" w:bottom="1440" w:left="1440" w:header="567" w:footer="510" w:gutter="0"/>
          <w:cols w:space="708"/>
          <w:titlePg/>
          <w:docGrid w:linePitch="360"/>
        </w:sectPr>
      </w:pPr>
      <w:r>
        <w:rPr>
          <w:rFonts w:eastAsia="Source Sans Pro"/>
        </w:rPr>
        <w:tab/>
      </w:r>
    </w:p>
    <w:p w14:paraId="49784707" w14:textId="1685B9C7" w:rsidR="007179FA" w:rsidRPr="004817A7" w:rsidRDefault="007179FA">
      <w:pPr>
        <w:pStyle w:val="Heading1"/>
        <w:rPr>
          <w:rFonts w:ascii="Source Sans Pro" w:eastAsia="Source Sans Pro" w:hAnsi="Source Sans Pro" w:cs="Source Sans Pro"/>
        </w:rPr>
      </w:pPr>
      <w:bookmarkStart w:id="10" w:name="_Toc148624613"/>
      <w:r w:rsidRPr="004817A7">
        <w:rPr>
          <w:rFonts w:ascii="Source Sans Pro" w:eastAsia="Source Sans Pro" w:hAnsi="Source Sans Pro" w:cs="Source Sans Pro"/>
        </w:rPr>
        <w:t>About this document</w:t>
      </w:r>
      <w:bookmarkEnd w:id="10"/>
    </w:p>
    <w:p w14:paraId="76D38D90" w14:textId="1A9D6038" w:rsidR="00140D02" w:rsidRPr="004817A7" w:rsidRDefault="007179FA" w:rsidP="00F5696F">
      <w:pPr>
        <w:spacing w:line="276" w:lineRule="auto"/>
        <w:rPr>
          <w:rFonts w:ascii="Source Sans Pro" w:eastAsia="Source Sans Pro" w:hAnsi="Source Sans Pro" w:cs="Source Sans Pro"/>
        </w:rPr>
      </w:pPr>
      <w:r w:rsidRPr="41A628A7">
        <w:rPr>
          <w:rFonts w:ascii="Source Sans Pro" w:eastAsia="Source Sans Pro" w:hAnsi="Source Sans Pro" w:cs="Source Sans Pro"/>
        </w:rPr>
        <w:t>This document provide</w:t>
      </w:r>
      <w:r w:rsidR="006A2A33">
        <w:rPr>
          <w:rFonts w:ascii="Source Sans Pro" w:eastAsia="Source Sans Pro" w:hAnsi="Source Sans Pro" w:cs="Source Sans Pro"/>
        </w:rPr>
        <w:t>s</w:t>
      </w:r>
      <w:r w:rsidRPr="41A628A7">
        <w:rPr>
          <w:rFonts w:ascii="Source Sans Pro" w:eastAsia="Source Sans Pro" w:hAnsi="Source Sans Pro" w:cs="Source Sans Pro"/>
        </w:rPr>
        <w:t xml:space="preserve"> selected extracts of the 202</w:t>
      </w:r>
      <w:r w:rsidR="00076494">
        <w:rPr>
          <w:rFonts w:ascii="Source Sans Pro" w:eastAsia="Source Sans Pro" w:hAnsi="Source Sans Pro" w:cs="Source Sans Pro"/>
        </w:rPr>
        <w:t>3</w:t>
      </w:r>
      <w:r w:rsidRPr="41A628A7">
        <w:rPr>
          <w:rFonts w:ascii="Source Sans Pro" w:eastAsia="Source Sans Pro" w:hAnsi="Source Sans Pro" w:cs="Source Sans Pro"/>
        </w:rPr>
        <w:t xml:space="preserve"> Annual Report in an accessible format. </w:t>
      </w:r>
      <w:r w:rsidR="001B0A25" w:rsidRPr="41A628A7">
        <w:rPr>
          <w:rFonts w:ascii="Source Sans Pro" w:eastAsia="Source Sans Pro" w:hAnsi="Source Sans Pro" w:cs="Source Sans Pro"/>
        </w:rPr>
        <w:t>The selected extracts include</w:t>
      </w:r>
      <w:r w:rsidR="00A87091" w:rsidRPr="41A628A7">
        <w:rPr>
          <w:rFonts w:ascii="Source Sans Pro" w:eastAsia="Source Sans Pro" w:hAnsi="Source Sans Pro" w:cs="Source Sans Pro"/>
        </w:rPr>
        <w:t>:</w:t>
      </w:r>
    </w:p>
    <w:p w14:paraId="4A7FDED8" w14:textId="4A62116F" w:rsidR="001B0A25" w:rsidRPr="005324F7" w:rsidRDefault="00994812" w:rsidP="00F5696F">
      <w:pPr>
        <w:pStyle w:val="ListParagraph"/>
        <w:numPr>
          <w:ilvl w:val="0"/>
          <w:numId w:val="25"/>
        </w:numPr>
        <w:spacing w:line="276" w:lineRule="auto"/>
        <w:rPr>
          <w:rFonts w:ascii="Source Sans Pro" w:eastAsia="Source Sans Pro" w:hAnsi="Source Sans Pro" w:cs="Source Sans Pro"/>
        </w:rPr>
      </w:pPr>
      <w:r w:rsidRPr="005324F7">
        <w:rPr>
          <w:rFonts w:ascii="Source Sans Pro" w:eastAsia="Source Sans Pro" w:hAnsi="Source Sans Pro" w:cs="Source Sans Pro"/>
        </w:rPr>
        <w:t>202</w:t>
      </w:r>
      <w:r w:rsidR="00076494" w:rsidRPr="005324F7">
        <w:rPr>
          <w:rFonts w:ascii="Source Sans Pro" w:eastAsia="Source Sans Pro" w:hAnsi="Source Sans Pro" w:cs="Source Sans Pro"/>
        </w:rPr>
        <w:t>3</w:t>
      </w:r>
      <w:r w:rsidRPr="005324F7">
        <w:rPr>
          <w:rFonts w:ascii="Source Sans Pro" w:eastAsia="Source Sans Pro" w:hAnsi="Source Sans Pro" w:cs="Source Sans Pro"/>
        </w:rPr>
        <w:t xml:space="preserve"> A</w:t>
      </w:r>
      <w:r w:rsidR="001B0A25" w:rsidRPr="005324F7">
        <w:rPr>
          <w:rFonts w:ascii="Source Sans Pro" w:eastAsia="Source Sans Pro" w:hAnsi="Source Sans Pro" w:cs="Source Sans Pro"/>
        </w:rPr>
        <w:t>t a glanc</w:t>
      </w:r>
      <w:r w:rsidR="008924F7" w:rsidRPr="005324F7">
        <w:rPr>
          <w:rFonts w:ascii="Source Sans Pro" w:eastAsia="Source Sans Pro" w:hAnsi="Source Sans Pro" w:cs="Source Sans Pro"/>
        </w:rPr>
        <w:t>e</w:t>
      </w:r>
    </w:p>
    <w:p w14:paraId="552538DA" w14:textId="2CC021F1" w:rsidR="001B0A25" w:rsidRPr="005324F7" w:rsidRDefault="001B0A25" w:rsidP="00F5696F">
      <w:pPr>
        <w:pStyle w:val="ListParagraph"/>
        <w:numPr>
          <w:ilvl w:val="0"/>
          <w:numId w:val="25"/>
        </w:numPr>
        <w:spacing w:line="276" w:lineRule="auto"/>
        <w:rPr>
          <w:rFonts w:ascii="Source Sans Pro" w:eastAsia="Source Sans Pro" w:hAnsi="Source Sans Pro" w:cs="Source Sans Pro"/>
        </w:rPr>
      </w:pPr>
      <w:r w:rsidRPr="005324F7">
        <w:rPr>
          <w:rFonts w:ascii="Source Sans Pro" w:eastAsia="Source Sans Pro" w:hAnsi="Source Sans Pro" w:cs="Source Sans Pro"/>
        </w:rPr>
        <w:t>Chair</w:t>
      </w:r>
      <w:r w:rsidR="008D522F" w:rsidRPr="005324F7">
        <w:rPr>
          <w:rFonts w:ascii="Source Sans Pro" w:eastAsia="Source Sans Pro" w:hAnsi="Source Sans Pro" w:cs="Source Sans Pro"/>
        </w:rPr>
        <w:t>’s</w:t>
      </w:r>
      <w:r w:rsidRPr="005324F7">
        <w:rPr>
          <w:rFonts w:ascii="Source Sans Pro" w:eastAsia="Source Sans Pro" w:hAnsi="Source Sans Pro" w:cs="Source Sans Pro"/>
        </w:rPr>
        <w:t xml:space="preserve"> </w:t>
      </w:r>
      <w:r w:rsidR="00E3341A" w:rsidRPr="005324F7">
        <w:rPr>
          <w:rFonts w:ascii="Source Sans Pro" w:eastAsia="Source Sans Pro" w:hAnsi="Source Sans Pro" w:cs="Source Sans Pro"/>
        </w:rPr>
        <w:t xml:space="preserve">message </w:t>
      </w:r>
      <w:r w:rsidRPr="005324F7">
        <w:rPr>
          <w:rFonts w:ascii="Source Sans Pro" w:eastAsia="Source Sans Pro" w:hAnsi="Source Sans Pro" w:cs="Source Sans Pro"/>
        </w:rPr>
        <w:t>and CEO</w:t>
      </w:r>
      <w:r w:rsidR="008D522F" w:rsidRPr="005324F7">
        <w:rPr>
          <w:rFonts w:ascii="Source Sans Pro" w:eastAsia="Source Sans Pro" w:hAnsi="Source Sans Pro" w:cs="Source Sans Pro"/>
        </w:rPr>
        <w:t>’s</w:t>
      </w:r>
      <w:r w:rsidRPr="005324F7">
        <w:rPr>
          <w:rFonts w:ascii="Source Sans Pro" w:eastAsia="Source Sans Pro" w:hAnsi="Source Sans Pro" w:cs="Source Sans Pro"/>
        </w:rPr>
        <w:t xml:space="preserve"> message</w:t>
      </w:r>
    </w:p>
    <w:p w14:paraId="6560547A" w14:textId="122B6228" w:rsidR="008924F7" w:rsidRPr="00E16DA7" w:rsidRDefault="00076494" w:rsidP="00F5696F">
      <w:pPr>
        <w:pStyle w:val="ListParagraph"/>
        <w:numPr>
          <w:ilvl w:val="0"/>
          <w:numId w:val="25"/>
        </w:numPr>
        <w:spacing w:line="276" w:lineRule="auto"/>
        <w:rPr>
          <w:rFonts w:ascii="Source Sans Pro" w:eastAsia="Source Sans Pro" w:hAnsi="Source Sans Pro" w:cs="Source Sans Pro"/>
        </w:rPr>
      </w:pPr>
      <w:r w:rsidRPr="005324F7">
        <w:rPr>
          <w:rFonts w:ascii="Source Sans Pro" w:eastAsia="Source Sans Pro" w:hAnsi="Source Sans Pro" w:cs="Source Sans Pro"/>
        </w:rPr>
        <w:t>Our</w:t>
      </w:r>
      <w:r w:rsidRPr="00E16DA7">
        <w:rPr>
          <w:rFonts w:ascii="Source Sans Pro" w:eastAsia="Source Sans Pro" w:hAnsi="Source Sans Pro" w:cs="Source Sans Pro"/>
        </w:rPr>
        <w:t xml:space="preserve"> business</w:t>
      </w:r>
    </w:p>
    <w:p w14:paraId="1308332D" w14:textId="20D00412" w:rsidR="008924F7" w:rsidRPr="00E16DA7" w:rsidRDefault="008924F7" w:rsidP="00F5696F">
      <w:pPr>
        <w:pStyle w:val="ListParagraph"/>
        <w:numPr>
          <w:ilvl w:val="0"/>
          <w:numId w:val="25"/>
        </w:numPr>
        <w:spacing w:line="276" w:lineRule="auto"/>
        <w:rPr>
          <w:rFonts w:ascii="Source Sans Pro" w:eastAsia="Source Sans Pro" w:hAnsi="Source Sans Pro" w:cs="Source Sans Pro"/>
        </w:rPr>
      </w:pPr>
      <w:r w:rsidRPr="00E16DA7">
        <w:rPr>
          <w:rFonts w:ascii="Source Sans Pro" w:eastAsia="Source Sans Pro" w:hAnsi="Source Sans Pro" w:cs="Source Sans Pro"/>
        </w:rPr>
        <w:t>Strateg</w:t>
      </w:r>
      <w:r w:rsidR="00994812" w:rsidRPr="00E16DA7">
        <w:rPr>
          <w:rFonts w:ascii="Source Sans Pro" w:eastAsia="Source Sans Pro" w:hAnsi="Source Sans Pro" w:cs="Source Sans Pro"/>
        </w:rPr>
        <w:t>y</w:t>
      </w:r>
      <w:r w:rsidRPr="00E16DA7">
        <w:rPr>
          <w:rFonts w:ascii="Source Sans Pro" w:eastAsia="Source Sans Pro" w:hAnsi="Source Sans Pro" w:cs="Source Sans Pro"/>
        </w:rPr>
        <w:t xml:space="preserve"> </w:t>
      </w:r>
    </w:p>
    <w:p w14:paraId="6738D751" w14:textId="28BCFCF9" w:rsidR="00994812" w:rsidRPr="00E16DA7" w:rsidRDefault="00994812" w:rsidP="00F5696F">
      <w:pPr>
        <w:pStyle w:val="ListParagraph"/>
        <w:numPr>
          <w:ilvl w:val="0"/>
          <w:numId w:val="25"/>
        </w:numPr>
        <w:spacing w:line="276" w:lineRule="auto"/>
        <w:rPr>
          <w:rFonts w:ascii="Source Sans Pro" w:eastAsia="Source Sans Pro" w:hAnsi="Source Sans Pro" w:cs="Source Sans Pro"/>
        </w:rPr>
      </w:pPr>
      <w:r w:rsidRPr="00E16DA7">
        <w:rPr>
          <w:rFonts w:ascii="Source Sans Pro" w:eastAsia="Source Sans Pro" w:hAnsi="Source Sans Pro" w:cs="Source Sans Pro"/>
        </w:rPr>
        <w:t>What we will be known for</w:t>
      </w:r>
    </w:p>
    <w:p w14:paraId="11846D96" w14:textId="7BCC8147" w:rsidR="008924F7" w:rsidRPr="00E16DA7" w:rsidRDefault="008924F7" w:rsidP="00F5696F">
      <w:pPr>
        <w:pStyle w:val="ListParagraph"/>
        <w:numPr>
          <w:ilvl w:val="0"/>
          <w:numId w:val="25"/>
        </w:numPr>
        <w:spacing w:line="276" w:lineRule="auto"/>
        <w:rPr>
          <w:rFonts w:ascii="Source Sans Pro" w:eastAsia="Source Sans Pro" w:hAnsi="Source Sans Pro" w:cs="Source Sans Pro"/>
        </w:rPr>
      </w:pPr>
      <w:r w:rsidRPr="00E16DA7">
        <w:rPr>
          <w:rFonts w:ascii="Source Sans Pro" w:eastAsia="Source Sans Pro" w:hAnsi="Source Sans Pro" w:cs="Source Sans Pro"/>
        </w:rPr>
        <w:t xml:space="preserve">Strategic </w:t>
      </w:r>
      <w:r w:rsidR="00AC1E01" w:rsidRPr="00E16DA7">
        <w:rPr>
          <w:rFonts w:ascii="Source Sans Pro" w:eastAsia="Source Sans Pro" w:hAnsi="Source Sans Pro" w:cs="Source Sans Pro"/>
        </w:rPr>
        <w:t>h</w:t>
      </w:r>
      <w:r w:rsidRPr="00E16DA7">
        <w:rPr>
          <w:rFonts w:ascii="Source Sans Pro" w:eastAsia="Source Sans Pro" w:hAnsi="Source Sans Pro" w:cs="Source Sans Pro"/>
        </w:rPr>
        <w:t xml:space="preserve">ighlights </w:t>
      </w:r>
    </w:p>
    <w:p w14:paraId="60F5EC1E" w14:textId="77777777" w:rsidR="00994812" w:rsidRPr="00E16DA7" w:rsidRDefault="00994812" w:rsidP="00F5696F">
      <w:pPr>
        <w:pStyle w:val="ListParagraph"/>
        <w:numPr>
          <w:ilvl w:val="0"/>
          <w:numId w:val="25"/>
        </w:numPr>
        <w:spacing w:line="276" w:lineRule="auto"/>
        <w:rPr>
          <w:rFonts w:ascii="Source Sans Pro" w:eastAsia="Source Sans Pro" w:hAnsi="Source Sans Pro" w:cs="Source Sans Pro"/>
        </w:rPr>
      </w:pPr>
      <w:r w:rsidRPr="00E16DA7">
        <w:rPr>
          <w:rFonts w:ascii="Source Sans Pro" w:eastAsia="Source Sans Pro" w:hAnsi="Source Sans Pro" w:cs="Source Sans Pro"/>
        </w:rPr>
        <w:t>Operating environment</w:t>
      </w:r>
    </w:p>
    <w:p w14:paraId="01D19481" w14:textId="76786745" w:rsidR="00194ADF" w:rsidRDefault="007179FA" w:rsidP="00F5696F">
      <w:pPr>
        <w:spacing w:line="276" w:lineRule="auto"/>
        <w:rPr>
          <w:rFonts w:ascii="Source Sans Pro" w:hAnsi="Source Sans Pro"/>
        </w:rPr>
      </w:pPr>
      <w:r w:rsidRPr="00194ADF">
        <w:rPr>
          <w:rFonts w:ascii="Source Sans Pro" w:eastAsia="Source Sans Pro" w:hAnsi="Source Sans Pro" w:cs="Source Sans Pro"/>
        </w:rPr>
        <w:t xml:space="preserve">This document is not a concise report prepared under section 314(2) of the </w:t>
      </w:r>
      <w:r w:rsidRPr="00194ADF">
        <w:rPr>
          <w:rFonts w:ascii="Source Sans Pro" w:eastAsia="Source Sans Pro" w:hAnsi="Source Sans Pro" w:cs="Source Sans Pro"/>
          <w:i/>
          <w:iCs/>
        </w:rPr>
        <w:t xml:space="preserve">Corporations Act 2001 </w:t>
      </w:r>
      <w:r w:rsidRPr="00194ADF">
        <w:rPr>
          <w:rFonts w:ascii="Source Sans Pro" w:eastAsia="Source Sans Pro" w:hAnsi="Source Sans Pro" w:cs="Source Sans Pro"/>
        </w:rPr>
        <w:t>(Cth) and does not contain all information</w:t>
      </w:r>
      <w:r w:rsidR="00194ADF" w:rsidRPr="00194ADF">
        <w:rPr>
          <w:rFonts w:ascii="Source Sans Pro" w:eastAsia="Source Sans Pro" w:hAnsi="Source Sans Pro" w:cs="Source Sans Pro"/>
        </w:rPr>
        <w:t xml:space="preserve">, </w:t>
      </w:r>
      <w:r w:rsidR="00194ADF" w:rsidRPr="00194ADF">
        <w:rPr>
          <w:rFonts w:ascii="Source Sans Pro" w:hAnsi="Source Sans Pro"/>
        </w:rPr>
        <w:t>visual aids, charts, diagrams, images and financial reports which will provide important additional context and which</w:t>
      </w:r>
      <w:r w:rsidRPr="00194ADF">
        <w:rPr>
          <w:rFonts w:ascii="Source Sans Pro" w:eastAsia="Source Sans Pro" w:hAnsi="Source Sans Pro" w:cs="Source Sans Pro"/>
        </w:rPr>
        <w:t xml:space="preserve"> may be relevant to shareholders of, or investors in, NAB. NAB has not prepared a concise report for the 202</w:t>
      </w:r>
      <w:r w:rsidR="00096B9E" w:rsidRPr="00194ADF">
        <w:rPr>
          <w:rFonts w:ascii="Source Sans Pro" w:eastAsia="Source Sans Pro" w:hAnsi="Source Sans Pro" w:cs="Source Sans Pro"/>
        </w:rPr>
        <w:t>3</w:t>
      </w:r>
      <w:r w:rsidRPr="00194ADF">
        <w:rPr>
          <w:rFonts w:ascii="Source Sans Pro" w:eastAsia="Source Sans Pro" w:hAnsi="Source Sans Pro" w:cs="Source Sans Pro"/>
        </w:rPr>
        <w:t xml:space="preserve"> financial year. Further information about NAB and the Group’s 202</w:t>
      </w:r>
      <w:r w:rsidR="00076494" w:rsidRPr="00194ADF">
        <w:rPr>
          <w:rFonts w:ascii="Source Sans Pro" w:eastAsia="Source Sans Pro" w:hAnsi="Source Sans Pro" w:cs="Source Sans Pro"/>
        </w:rPr>
        <w:t>3</w:t>
      </w:r>
      <w:r w:rsidRPr="00194ADF">
        <w:rPr>
          <w:rFonts w:ascii="Source Sans Pro" w:eastAsia="Source Sans Pro" w:hAnsi="Source Sans Pro" w:cs="Source Sans Pro"/>
        </w:rPr>
        <w:t xml:space="preserve"> financial year is set out in NAB’s 202</w:t>
      </w:r>
      <w:r w:rsidR="00076494" w:rsidRPr="00194ADF">
        <w:rPr>
          <w:rFonts w:ascii="Source Sans Pro" w:eastAsia="Source Sans Pro" w:hAnsi="Source Sans Pro" w:cs="Source Sans Pro"/>
        </w:rPr>
        <w:t>3</w:t>
      </w:r>
      <w:r w:rsidRPr="00194ADF">
        <w:rPr>
          <w:rFonts w:ascii="Source Sans Pro" w:eastAsia="Source Sans Pro" w:hAnsi="Source Sans Pro" w:cs="Source Sans Pro"/>
        </w:rPr>
        <w:t xml:space="preserve"> </w:t>
      </w:r>
      <w:r w:rsidR="002E2038" w:rsidRPr="00194ADF">
        <w:rPr>
          <w:rFonts w:ascii="Source Sans Pro" w:eastAsia="Source Sans Pro" w:hAnsi="Source Sans Pro" w:cs="Source Sans Pro"/>
        </w:rPr>
        <w:t xml:space="preserve">Annual </w:t>
      </w:r>
      <w:r w:rsidRPr="00194ADF">
        <w:rPr>
          <w:rFonts w:ascii="Source Sans Pro" w:eastAsia="Source Sans Pro" w:hAnsi="Source Sans Pro" w:cs="Source Sans Pro"/>
        </w:rPr>
        <w:t xml:space="preserve">Reporting Suite, as described below. </w:t>
      </w:r>
      <w:r w:rsidR="00194ADF" w:rsidRPr="00194ADF">
        <w:rPr>
          <w:rFonts w:ascii="Source Sans Pro" w:hAnsi="Source Sans Pro"/>
        </w:rPr>
        <w:t>NAB has done its best to include certain extracts of the Annual Report which it considers will be of assistance but given the nature of this document, there are limitations in including all the information which may be relevant to a person reading this document.</w:t>
      </w:r>
    </w:p>
    <w:p w14:paraId="2334D4D9" w14:textId="11E5E5EC" w:rsidR="007179FA" w:rsidRPr="004817A7" w:rsidRDefault="00194ADF" w:rsidP="00194ADF">
      <w:pPr>
        <w:keepLines w:val="0"/>
        <w:spacing w:before="0"/>
        <w:rPr>
          <w:rFonts w:ascii="Source Sans Pro" w:hAnsi="Source Sans Pro"/>
        </w:rPr>
      </w:pPr>
      <w:r>
        <w:rPr>
          <w:rFonts w:ascii="Source Sans Pro" w:hAnsi="Source Sans Pro"/>
        </w:rPr>
        <w:br w:type="page"/>
      </w:r>
    </w:p>
    <w:p w14:paraId="1C896E2A" w14:textId="50DEEE76" w:rsidR="007179FA" w:rsidRPr="004817A7" w:rsidRDefault="2C38CC6F" w:rsidP="007179FA">
      <w:pPr>
        <w:pStyle w:val="Heading1"/>
        <w:rPr>
          <w:rFonts w:ascii="Source Sans Pro" w:eastAsia="Source Sans Pro" w:hAnsi="Source Sans Pro" w:cs="Source Sans Pro"/>
        </w:rPr>
      </w:pPr>
      <w:bookmarkStart w:id="11" w:name="_Toc148624614"/>
      <w:r w:rsidRPr="004817A7">
        <w:rPr>
          <w:rFonts w:ascii="Source Sans Pro" w:eastAsia="Source Sans Pro" w:hAnsi="Source Sans Pro" w:cs="Source Sans Pro"/>
        </w:rPr>
        <w:t>202</w:t>
      </w:r>
      <w:r w:rsidR="00076494">
        <w:rPr>
          <w:rFonts w:ascii="Source Sans Pro" w:eastAsia="Source Sans Pro" w:hAnsi="Source Sans Pro" w:cs="Source Sans Pro"/>
        </w:rPr>
        <w:t>3</w:t>
      </w:r>
      <w:r w:rsidRPr="004817A7">
        <w:rPr>
          <w:rFonts w:ascii="Source Sans Pro" w:eastAsia="Source Sans Pro" w:hAnsi="Source Sans Pro" w:cs="Source Sans Pro"/>
        </w:rPr>
        <w:t xml:space="preserve"> </w:t>
      </w:r>
      <w:r w:rsidR="00AD35C0">
        <w:rPr>
          <w:rFonts w:ascii="Source Sans Pro" w:eastAsia="Source Sans Pro" w:hAnsi="Source Sans Pro" w:cs="Source Sans Pro"/>
        </w:rPr>
        <w:t xml:space="preserve">Annual </w:t>
      </w:r>
      <w:r w:rsidRPr="004817A7">
        <w:rPr>
          <w:rFonts w:ascii="Source Sans Pro" w:eastAsia="Source Sans Pro" w:hAnsi="Source Sans Pro" w:cs="Source Sans Pro"/>
        </w:rPr>
        <w:t>Reporting Suite</w:t>
      </w:r>
      <w:bookmarkEnd w:id="11"/>
      <w:r w:rsidR="02D61596" w:rsidRPr="004817A7">
        <w:rPr>
          <w:rFonts w:ascii="Source Sans Pro" w:eastAsia="Source Sans Pro" w:hAnsi="Source Sans Pro" w:cs="Source Sans Pro"/>
        </w:rPr>
        <w:t xml:space="preserve"> </w:t>
      </w:r>
      <w:bookmarkStart w:id="12" w:name="_Toc86837900"/>
      <w:bookmarkStart w:id="13" w:name="_Toc87288817"/>
      <w:bookmarkEnd w:id="8"/>
      <w:bookmarkEnd w:id="9"/>
    </w:p>
    <w:p w14:paraId="70DE5830" w14:textId="23ACDD3F" w:rsidR="002D6695" w:rsidRPr="004817A7" w:rsidRDefault="2874C77B" w:rsidP="301FF552">
      <w:pPr>
        <w:pStyle w:val="Heading2"/>
        <w:rPr>
          <w:rFonts w:ascii="Source Sans Pro" w:eastAsia="Source Sans Pro" w:hAnsi="Source Sans Pro" w:cs="Source Sans Pro"/>
        </w:rPr>
      </w:pPr>
      <w:r w:rsidRPr="004817A7">
        <w:rPr>
          <w:rFonts w:ascii="Source Sans Pro" w:eastAsia="Source Sans Pro" w:hAnsi="Source Sans Pro" w:cs="Source Sans Pro"/>
        </w:rPr>
        <w:t>202</w:t>
      </w:r>
      <w:r w:rsidR="00076494">
        <w:rPr>
          <w:rFonts w:ascii="Source Sans Pro" w:eastAsia="Source Sans Pro" w:hAnsi="Source Sans Pro" w:cs="Source Sans Pro"/>
        </w:rPr>
        <w:t>3</w:t>
      </w:r>
      <w:r w:rsidRPr="004817A7">
        <w:rPr>
          <w:rFonts w:ascii="Source Sans Pro" w:eastAsia="Source Sans Pro" w:hAnsi="Source Sans Pro" w:cs="Source Sans Pro"/>
        </w:rPr>
        <w:t xml:space="preserve"> Annual</w:t>
      </w:r>
      <w:r w:rsidR="30D26969" w:rsidRPr="004817A7">
        <w:rPr>
          <w:rFonts w:ascii="Source Sans Pro" w:eastAsia="Source Sans Pro" w:hAnsi="Source Sans Pro" w:cs="Source Sans Pro"/>
        </w:rPr>
        <w:t xml:space="preserve"> </w:t>
      </w:r>
      <w:r w:rsidRPr="004817A7">
        <w:rPr>
          <w:rFonts w:ascii="Source Sans Pro" w:eastAsia="Source Sans Pro" w:hAnsi="Source Sans Pro" w:cs="Source Sans Pro"/>
        </w:rPr>
        <w:t>R</w:t>
      </w:r>
      <w:r w:rsidR="30D26969" w:rsidRPr="004817A7">
        <w:rPr>
          <w:rFonts w:ascii="Source Sans Pro" w:eastAsia="Source Sans Pro" w:hAnsi="Source Sans Pro" w:cs="Source Sans Pro"/>
        </w:rPr>
        <w:t>eport</w:t>
      </w:r>
      <w:bookmarkEnd w:id="12"/>
      <w:bookmarkEnd w:id="13"/>
    </w:p>
    <w:p w14:paraId="4BF90A5B" w14:textId="1BED5BF7" w:rsidR="00A11522" w:rsidRDefault="00A11522" w:rsidP="00F5696F">
      <w:pPr>
        <w:spacing w:line="276" w:lineRule="auto"/>
        <w:rPr>
          <w:rFonts w:ascii="Source Sans Pro" w:eastAsia="Source Sans Pro" w:hAnsi="Source Sans Pro" w:cs="Source Sans Pro"/>
          <w:bCs/>
        </w:rPr>
      </w:pPr>
      <w:r w:rsidRPr="00A11522">
        <w:rPr>
          <w:rFonts w:ascii="Source Sans Pro" w:eastAsia="Source Sans Pro" w:hAnsi="Source Sans Pro" w:cs="Source Sans Pro"/>
        </w:rPr>
        <w:t xml:space="preserve">NAB’s </w:t>
      </w:r>
      <w:r w:rsidRPr="00A11522">
        <w:rPr>
          <w:rFonts w:ascii="Source Sans Pro" w:eastAsia="Source Sans Pro" w:hAnsi="Source Sans Pro" w:cs="Source Sans Pro"/>
          <w:b/>
          <w:bCs/>
        </w:rPr>
        <w:t>2023 Annual Report</w:t>
      </w:r>
      <w:r w:rsidRPr="00A11522">
        <w:rPr>
          <w:rFonts w:ascii="Source Sans Pro" w:eastAsia="Source Sans Pro" w:hAnsi="Source Sans Pro" w:cs="Source Sans Pro"/>
        </w:rPr>
        <w:t xml:space="preserve"> provides information on the Group’s activities and performance during 2023. It outlines how NAB is creating value through its strategy, operating environment, governance, financial and non-financial activities.</w:t>
      </w:r>
      <w:r>
        <w:rPr>
          <w:rFonts w:ascii="Source Sans Pro" w:eastAsia="Source Sans Pro" w:hAnsi="Source Sans Pro" w:cs="Source Sans Pro"/>
        </w:rPr>
        <w:t xml:space="preserve"> </w:t>
      </w:r>
      <w:r w:rsidRPr="004817A7">
        <w:rPr>
          <w:rFonts w:ascii="Source Sans Pro" w:eastAsia="Source Sans Pro" w:hAnsi="Source Sans Pro" w:cs="Source Sans Pro"/>
        </w:rPr>
        <w:t>It is available online on</w:t>
      </w:r>
      <w:r w:rsidR="00F5696F">
        <w:rPr>
          <w:rFonts w:ascii="Source Sans Pro" w:eastAsia="Source Sans Pro" w:hAnsi="Source Sans Pro" w:cs="Source Sans Pro"/>
        </w:rPr>
        <w:t xml:space="preserve"> </w:t>
      </w:r>
      <w:hyperlink r:id="rId17" w:history="1">
        <w:r w:rsidR="00F5696F" w:rsidRPr="002B308D">
          <w:rPr>
            <w:rStyle w:val="Hyperlink"/>
            <w:rFonts w:ascii="Source Sans Pro" w:eastAsia="Source Sans Pro" w:hAnsi="Source Sans Pro" w:cs="Source Sans Pro"/>
            <w:bCs/>
          </w:rPr>
          <w:t>www.nab.com.au/annualreports</w:t>
        </w:r>
      </w:hyperlink>
      <w:r w:rsidR="00F5696F" w:rsidRPr="00F5696F">
        <w:rPr>
          <w:rStyle w:val="Hyperlink"/>
          <w:rFonts w:ascii="Source Sans Pro" w:eastAsia="Source Sans Pro" w:hAnsi="Source Sans Pro" w:cs="Source Sans Pro"/>
          <w:b w:val="0"/>
          <w:u w:val="none"/>
        </w:rPr>
        <w:t xml:space="preserve"> .</w:t>
      </w:r>
    </w:p>
    <w:p w14:paraId="4147C197" w14:textId="77777777" w:rsidR="00A11522" w:rsidRPr="004817A7" w:rsidRDefault="00A11522" w:rsidP="301FF552">
      <w:pPr>
        <w:spacing w:line="276" w:lineRule="auto"/>
        <w:rPr>
          <w:rFonts w:ascii="Source Sans Pro" w:eastAsia="Source Sans Pro" w:hAnsi="Source Sans Pro" w:cs="Source Sans Pro"/>
        </w:rPr>
      </w:pPr>
    </w:p>
    <w:p w14:paraId="634992DC" w14:textId="08CFFA11" w:rsidR="00310574" w:rsidRPr="004817A7" w:rsidRDefault="00D81869" w:rsidP="0012304F">
      <w:pPr>
        <w:pStyle w:val="Heading2"/>
        <w:rPr>
          <w:rFonts w:ascii="Source Sans Pro" w:hAnsi="Source Sans Pro"/>
        </w:rPr>
      </w:pPr>
      <w:bookmarkStart w:id="14" w:name="_Toc86837901"/>
      <w:bookmarkStart w:id="15" w:name="_Toc87288818"/>
      <w:r w:rsidRPr="004817A7">
        <w:rPr>
          <w:rFonts w:ascii="Source Sans Pro" w:hAnsi="Source Sans Pro"/>
        </w:rPr>
        <w:t>Additional r</w:t>
      </w:r>
      <w:r w:rsidR="006249A9" w:rsidRPr="004817A7">
        <w:rPr>
          <w:rFonts w:ascii="Source Sans Pro" w:hAnsi="Source Sans Pro"/>
        </w:rPr>
        <w:t>eporting suite documents</w:t>
      </w:r>
      <w:bookmarkEnd w:id="14"/>
      <w:bookmarkEnd w:id="15"/>
    </w:p>
    <w:p w14:paraId="4C216CDE" w14:textId="6EFBB1D7" w:rsidR="001B1E29" w:rsidRPr="004817A7" w:rsidRDefault="00C60E23" w:rsidP="0012304F">
      <w:pPr>
        <w:keepNext/>
        <w:spacing w:line="276" w:lineRule="auto"/>
        <w:rPr>
          <w:rFonts w:ascii="Source Sans Pro" w:hAnsi="Source Sans Pro"/>
        </w:rPr>
      </w:pPr>
      <w:r w:rsidRPr="004817A7">
        <w:rPr>
          <w:rFonts w:ascii="Source Sans Pro" w:hAnsi="Source Sans Pro"/>
        </w:rPr>
        <w:t>The</w:t>
      </w:r>
      <w:r w:rsidR="00A15249" w:rsidRPr="004817A7">
        <w:rPr>
          <w:rFonts w:ascii="Source Sans Pro" w:hAnsi="Source Sans Pro"/>
        </w:rPr>
        <w:t xml:space="preserve"> 202</w:t>
      </w:r>
      <w:r w:rsidR="00BE3B98">
        <w:rPr>
          <w:rFonts w:ascii="Source Sans Pro" w:hAnsi="Source Sans Pro"/>
        </w:rPr>
        <w:t>3</w:t>
      </w:r>
      <w:r w:rsidR="00A15249" w:rsidRPr="004817A7">
        <w:rPr>
          <w:rFonts w:ascii="Source Sans Pro" w:hAnsi="Source Sans Pro"/>
        </w:rPr>
        <w:t xml:space="preserve"> Annual Report and the</w:t>
      </w:r>
      <w:r w:rsidRPr="004817A7">
        <w:rPr>
          <w:rFonts w:ascii="Source Sans Pro" w:hAnsi="Source Sans Pro"/>
        </w:rPr>
        <w:t xml:space="preserve"> following </w:t>
      </w:r>
      <w:r w:rsidR="000D652A">
        <w:rPr>
          <w:rFonts w:ascii="Source Sans Pro" w:hAnsi="Source Sans Pro"/>
        </w:rPr>
        <w:t>documents</w:t>
      </w:r>
      <w:r w:rsidRPr="004817A7">
        <w:rPr>
          <w:rFonts w:ascii="Source Sans Pro" w:hAnsi="Source Sans Pro"/>
        </w:rPr>
        <w:t xml:space="preserve"> form NAB</w:t>
      </w:r>
      <w:r w:rsidR="007C6D8D">
        <w:rPr>
          <w:rFonts w:ascii="Source Sans Pro" w:hAnsi="Source Sans Pro"/>
        </w:rPr>
        <w:t>’</w:t>
      </w:r>
      <w:r w:rsidRPr="004817A7">
        <w:rPr>
          <w:rFonts w:ascii="Source Sans Pro" w:hAnsi="Source Sans Pro"/>
        </w:rPr>
        <w:t>s 202</w:t>
      </w:r>
      <w:r w:rsidR="00BE3B98">
        <w:rPr>
          <w:rFonts w:ascii="Source Sans Pro" w:hAnsi="Source Sans Pro"/>
        </w:rPr>
        <w:t>3</w:t>
      </w:r>
      <w:r w:rsidRPr="004817A7">
        <w:rPr>
          <w:rFonts w:ascii="Source Sans Pro" w:hAnsi="Source Sans Pro"/>
        </w:rPr>
        <w:t xml:space="preserve"> Annual Reporting Suite, available online on www.nab.com.au/annualreports</w:t>
      </w:r>
      <w:r w:rsidR="00AE5022" w:rsidRPr="004817A7">
        <w:rPr>
          <w:rFonts w:ascii="Source Sans Pro" w:hAnsi="Source Sans Pro"/>
        </w:rPr>
        <w:t>.</w:t>
      </w:r>
    </w:p>
    <w:p w14:paraId="4E4F7005" w14:textId="147B4FD3" w:rsidR="0022624A" w:rsidRPr="004817A7" w:rsidRDefault="009211F0" w:rsidP="0012304F">
      <w:pPr>
        <w:pStyle w:val="Heading3"/>
        <w:rPr>
          <w:rFonts w:ascii="Source Sans Pro" w:hAnsi="Source Sans Pro"/>
        </w:rPr>
      </w:pPr>
      <w:bookmarkStart w:id="16" w:name="_Toc87288822"/>
      <w:r w:rsidRPr="004817A7">
        <w:rPr>
          <w:rFonts w:ascii="Source Sans Pro" w:hAnsi="Source Sans Pro"/>
        </w:rPr>
        <w:t>202</w:t>
      </w:r>
      <w:r w:rsidR="00BE3B98">
        <w:rPr>
          <w:rFonts w:ascii="Source Sans Pro" w:hAnsi="Source Sans Pro"/>
        </w:rPr>
        <w:t>3</w:t>
      </w:r>
      <w:r w:rsidRPr="004817A7">
        <w:rPr>
          <w:rFonts w:ascii="Source Sans Pro" w:hAnsi="Source Sans Pro"/>
        </w:rPr>
        <w:t xml:space="preserve"> Full Year Results Investor Presentation</w:t>
      </w:r>
    </w:p>
    <w:p w14:paraId="3DA4139E" w14:textId="68440E80" w:rsidR="001944BC" w:rsidRPr="004817A7" w:rsidRDefault="001944BC" w:rsidP="0012304F">
      <w:pPr>
        <w:spacing w:line="276" w:lineRule="auto"/>
        <w:rPr>
          <w:rFonts w:ascii="Source Sans Pro" w:hAnsi="Source Sans Pro"/>
        </w:rPr>
      </w:pPr>
      <w:r w:rsidRPr="004817A7">
        <w:rPr>
          <w:rFonts w:ascii="Source Sans Pro" w:hAnsi="Source Sans Pro"/>
        </w:rPr>
        <w:t>Information designed for analysts and institutional investors which accompanies the Group's Full Year Results Presentation</w:t>
      </w:r>
      <w:r w:rsidR="0078709F" w:rsidRPr="004817A7">
        <w:rPr>
          <w:rFonts w:ascii="Source Sans Pro" w:hAnsi="Source Sans Pro"/>
        </w:rPr>
        <w:t>.</w:t>
      </w:r>
    </w:p>
    <w:p w14:paraId="64849B87" w14:textId="1C9B5EC0" w:rsidR="0022624A" w:rsidRPr="004817A7" w:rsidRDefault="00D54F80" w:rsidP="0012304F">
      <w:pPr>
        <w:pStyle w:val="Heading3"/>
        <w:rPr>
          <w:rFonts w:ascii="Source Sans Pro" w:hAnsi="Source Sans Pro"/>
        </w:rPr>
      </w:pPr>
      <w:r w:rsidRPr="004817A7">
        <w:rPr>
          <w:rFonts w:ascii="Source Sans Pro" w:hAnsi="Source Sans Pro"/>
        </w:rPr>
        <w:t>202</w:t>
      </w:r>
      <w:r w:rsidR="00BE3B98">
        <w:rPr>
          <w:rFonts w:ascii="Source Sans Pro" w:hAnsi="Source Sans Pro"/>
        </w:rPr>
        <w:t>3</w:t>
      </w:r>
      <w:r w:rsidRPr="004817A7">
        <w:rPr>
          <w:rFonts w:ascii="Source Sans Pro" w:hAnsi="Source Sans Pro"/>
        </w:rPr>
        <w:t xml:space="preserve"> Management Discussion and Analysis</w:t>
      </w:r>
    </w:p>
    <w:p w14:paraId="1EFF933E" w14:textId="60A108DF" w:rsidR="00AF2E15" w:rsidRPr="004817A7" w:rsidRDefault="00FA600C" w:rsidP="0012304F">
      <w:pPr>
        <w:spacing w:line="276" w:lineRule="auto"/>
        <w:rPr>
          <w:rFonts w:ascii="Source Sans Pro" w:hAnsi="Source Sans Pro"/>
        </w:rPr>
      </w:pPr>
      <w:r w:rsidRPr="004817A7">
        <w:rPr>
          <w:rFonts w:ascii="Source Sans Pro" w:hAnsi="Source Sans Pro"/>
        </w:rPr>
        <w:t>Management discussion and analysis of the Group's results for the year ended 30 September 202</w:t>
      </w:r>
      <w:r w:rsidR="00A11522">
        <w:rPr>
          <w:rFonts w:ascii="Source Sans Pro" w:hAnsi="Source Sans Pro"/>
        </w:rPr>
        <w:t>3</w:t>
      </w:r>
      <w:r w:rsidR="0078709F" w:rsidRPr="004817A7">
        <w:rPr>
          <w:rFonts w:ascii="Source Sans Pro" w:hAnsi="Source Sans Pro"/>
        </w:rPr>
        <w:t>.</w:t>
      </w:r>
    </w:p>
    <w:p w14:paraId="36E75A6B" w14:textId="6F9BAD6D" w:rsidR="0022624A" w:rsidRPr="004817A7" w:rsidRDefault="001944BC" w:rsidP="0012304F">
      <w:pPr>
        <w:pStyle w:val="Heading3"/>
        <w:rPr>
          <w:rFonts w:ascii="Source Sans Pro" w:hAnsi="Source Sans Pro"/>
        </w:rPr>
      </w:pPr>
      <w:r w:rsidRPr="004817A7">
        <w:rPr>
          <w:rFonts w:ascii="Source Sans Pro" w:hAnsi="Source Sans Pro"/>
        </w:rPr>
        <w:t>202</w:t>
      </w:r>
      <w:r w:rsidR="00BE3B98">
        <w:rPr>
          <w:rFonts w:ascii="Source Sans Pro" w:hAnsi="Source Sans Pro"/>
        </w:rPr>
        <w:t>3</w:t>
      </w:r>
      <w:r w:rsidRPr="004817A7">
        <w:rPr>
          <w:rFonts w:ascii="Source Sans Pro" w:hAnsi="Source Sans Pro"/>
        </w:rPr>
        <w:t xml:space="preserve"> Climate Report</w:t>
      </w:r>
    </w:p>
    <w:p w14:paraId="75DFC655" w14:textId="26A800CC" w:rsidR="00852F24" w:rsidRPr="004817A7" w:rsidRDefault="00852F24" w:rsidP="0012304F">
      <w:pPr>
        <w:spacing w:line="276" w:lineRule="auto"/>
        <w:rPr>
          <w:rFonts w:ascii="Source Sans Pro" w:hAnsi="Source Sans Pro"/>
        </w:rPr>
      </w:pPr>
      <w:r w:rsidRPr="004817A7">
        <w:rPr>
          <w:rFonts w:ascii="Source Sans Pro" w:hAnsi="Source Sans Pro"/>
        </w:rPr>
        <w:t xml:space="preserve">Provides stakeholders with information on the Group's approach to climate change and how it manages associated risks and opportunities. The report </w:t>
      </w:r>
      <w:r w:rsidR="004D394F">
        <w:rPr>
          <w:rFonts w:ascii="Source Sans Pro" w:hAnsi="Source Sans Pro"/>
        </w:rPr>
        <w:t>is guided by</w:t>
      </w:r>
      <w:r w:rsidR="00A834A5">
        <w:rPr>
          <w:rFonts w:ascii="Source Sans Pro" w:hAnsi="Source Sans Pro"/>
        </w:rPr>
        <w:t xml:space="preserve"> the recommendations of</w:t>
      </w:r>
      <w:r w:rsidRPr="004817A7">
        <w:rPr>
          <w:rFonts w:ascii="Source Sans Pro" w:hAnsi="Source Sans Pro"/>
        </w:rPr>
        <w:t xml:space="preserve"> the Financial Stability Board's Task Force on Climate-related Financial Disclosures</w:t>
      </w:r>
      <w:r w:rsidR="000022DD">
        <w:rPr>
          <w:rFonts w:ascii="Source Sans Pro" w:hAnsi="Source Sans Pro"/>
        </w:rPr>
        <w:t xml:space="preserve"> (TCFD)</w:t>
      </w:r>
      <w:r w:rsidRPr="004817A7">
        <w:rPr>
          <w:rFonts w:ascii="Source Sans Pro" w:hAnsi="Source Sans Pro"/>
        </w:rPr>
        <w:t>.</w:t>
      </w:r>
    </w:p>
    <w:p w14:paraId="567AA0EC" w14:textId="71348DED" w:rsidR="001944BC" w:rsidRPr="004817A7" w:rsidRDefault="001944BC" w:rsidP="0012304F">
      <w:pPr>
        <w:pStyle w:val="Heading3"/>
        <w:rPr>
          <w:rFonts w:ascii="Source Sans Pro" w:hAnsi="Source Sans Pro"/>
        </w:rPr>
      </w:pPr>
      <w:r w:rsidRPr="004817A7">
        <w:rPr>
          <w:rFonts w:ascii="Source Sans Pro" w:hAnsi="Source Sans Pro"/>
        </w:rPr>
        <w:t>202</w:t>
      </w:r>
      <w:r w:rsidR="00BE3B98">
        <w:rPr>
          <w:rFonts w:ascii="Source Sans Pro" w:hAnsi="Source Sans Pro"/>
        </w:rPr>
        <w:t>3</w:t>
      </w:r>
      <w:r w:rsidRPr="004817A7">
        <w:rPr>
          <w:rFonts w:ascii="Source Sans Pro" w:hAnsi="Source Sans Pro"/>
        </w:rPr>
        <w:t xml:space="preserve"> Pillar 3 Report</w:t>
      </w:r>
    </w:p>
    <w:p w14:paraId="5BAF9E95" w14:textId="48F61022" w:rsidR="005609C2" w:rsidRPr="004817A7" w:rsidRDefault="005609C2" w:rsidP="0012304F">
      <w:pPr>
        <w:spacing w:line="276" w:lineRule="auto"/>
        <w:rPr>
          <w:rFonts w:ascii="Source Sans Pro" w:hAnsi="Source Sans Pro"/>
        </w:rPr>
      </w:pPr>
      <w:r w:rsidRPr="004817A7">
        <w:rPr>
          <w:rFonts w:ascii="Source Sans Pro" w:hAnsi="Source Sans Pro"/>
        </w:rPr>
        <w:t>Describes the Group's approach to risk management and provides details about risk exposures, capital adequacy and liquidity</w:t>
      </w:r>
      <w:r w:rsidR="0078709F" w:rsidRPr="004817A7">
        <w:rPr>
          <w:rFonts w:ascii="Source Sans Pro" w:hAnsi="Source Sans Pro"/>
        </w:rPr>
        <w:t>.</w:t>
      </w:r>
    </w:p>
    <w:p w14:paraId="5A317AEC" w14:textId="0E1F8201" w:rsidR="00782239" w:rsidRPr="004817A7" w:rsidRDefault="001944BC" w:rsidP="0012304F">
      <w:pPr>
        <w:pStyle w:val="Heading3"/>
        <w:rPr>
          <w:rFonts w:ascii="Source Sans Pro" w:hAnsi="Source Sans Pro"/>
        </w:rPr>
      </w:pPr>
      <w:r w:rsidRPr="004817A7">
        <w:rPr>
          <w:rFonts w:ascii="Source Sans Pro" w:hAnsi="Source Sans Pro"/>
        </w:rPr>
        <w:t>202</w:t>
      </w:r>
      <w:r w:rsidR="00BE3B98">
        <w:rPr>
          <w:rFonts w:ascii="Source Sans Pro" w:hAnsi="Source Sans Pro"/>
        </w:rPr>
        <w:t>3</w:t>
      </w:r>
      <w:r w:rsidRPr="004817A7">
        <w:rPr>
          <w:rFonts w:ascii="Source Sans Pro" w:hAnsi="Source Sans Pro"/>
        </w:rPr>
        <w:t xml:space="preserve"> </w:t>
      </w:r>
      <w:r w:rsidR="00782239" w:rsidRPr="004817A7">
        <w:rPr>
          <w:rFonts w:ascii="Source Sans Pro" w:hAnsi="Source Sans Pro"/>
        </w:rPr>
        <w:t xml:space="preserve">Sustainability </w:t>
      </w:r>
      <w:r w:rsidR="00D869B8" w:rsidRPr="004817A7">
        <w:rPr>
          <w:rFonts w:ascii="Source Sans Pro" w:hAnsi="Source Sans Pro"/>
        </w:rPr>
        <w:t>D</w:t>
      </w:r>
      <w:r w:rsidR="00782239" w:rsidRPr="004817A7">
        <w:rPr>
          <w:rFonts w:ascii="Source Sans Pro" w:hAnsi="Source Sans Pro"/>
        </w:rPr>
        <w:t xml:space="preserve">ata </w:t>
      </w:r>
      <w:r w:rsidR="00D869B8" w:rsidRPr="004817A7">
        <w:rPr>
          <w:rFonts w:ascii="Source Sans Pro" w:hAnsi="Source Sans Pro"/>
        </w:rPr>
        <w:t>P</w:t>
      </w:r>
      <w:r w:rsidR="00782239" w:rsidRPr="004817A7">
        <w:rPr>
          <w:rFonts w:ascii="Source Sans Pro" w:hAnsi="Source Sans Pro"/>
        </w:rPr>
        <w:t>ack</w:t>
      </w:r>
    </w:p>
    <w:p w14:paraId="37459BC8" w14:textId="3DCE58AB" w:rsidR="00782239" w:rsidRPr="004817A7" w:rsidRDefault="00F90252" w:rsidP="0012304F">
      <w:pPr>
        <w:spacing w:line="276" w:lineRule="auto"/>
        <w:rPr>
          <w:rFonts w:ascii="Source Sans Pro" w:hAnsi="Source Sans Pro"/>
        </w:rPr>
      </w:pPr>
      <w:bookmarkStart w:id="17" w:name="_Hlk118368340"/>
      <w:bookmarkStart w:id="18" w:name="_Hlk118368341"/>
      <w:r w:rsidRPr="004817A7">
        <w:rPr>
          <w:rFonts w:ascii="Source Sans Pro" w:hAnsi="Source Sans Pro"/>
        </w:rPr>
        <w:t>Provides further detail on the Group's E</w:t>
      </w:r>
      <w:r w:rsidR="00015CA5" w:rsidRPr="004817A7">
        <w:rPr>
          <w:rFonts w:ascii="Source Sans Pro" w:hAnsi="Source Sans Pro"/>
        </w:rPr>
        <w:t xml:space="preserve">nvironmental, Social </w:t>
      </w:r>
      <w:r w:rsidR="00826BF6" w:rsidRPr="004817A7">
        <w:rPr>
          <w:rFonts w:ascii="Source Sans Pro" w:hAnsi="Source Sans Pro"/>
        </w:rPr>
        <w:t>and Governance</w:t>
      </w:r>
      <w:r w:rsidRPr="004817A7">
        <w:rPr>
          <w:rFonts w:ascii="Source Sans Pro" w:hAnsi="Source Sans Pro"/>
        </w:rPr>
        <w:t xml:space="preserve"> performance, in addition to the material themes covered in the Annual Report and the Climate Report.</w:t>
      </w:r>
      <w:bookmarkEnd w:id="17"/>
      <w:bookmarkEnd w:id="18"/>
    </w:p>
    <w:p w14:paraId="755C2169" w14:textId="77777777" w:rsidR="00064CE0" w:rsidRPr="004817A7" w:rsidRDefault="00064CE0" w:rsidP="0012304F">
      <w:pPr>
        <w:pStyle w:val="Heading2"/>
        <w:rPr>
          <w:rFonts w:ascii="Source Sans Pro" w:hAnsi="Source Sans Pro"/>
        </w:rPr>
      </w:pPr>
      <w:r w:rsidRPr="004817A7">
        <w:rPr>
          <w:rFonts w:ascii="Source Sans Pro" w:hAnsi="Source Sans Pro"/>
        </w:rPr>
        <w:t>Certain definitions</w:t>
      </w:r>
    </w:p>
    <w:p w14:paraId="6F28F2DE" w14:textId="44865BF1" w:rsidR="00132D21" w:rsidRPr="004817A7" w:rsidRDefault="00064CE0" w:rsidP="00F5696F">
      <w:pPr>
        <w:pStyle w:val="BodyText"/>
        <w:spacing w:before="42" w:line="276" w:lineRule="auto"/>
        <w:rPr>
          <w:rFonts w:ascii="Source Sans Pro" w:eastAsia="Times New Roman" w:hAnsi="Source Sans Pro" w:cs="Times New Roman"/>
          <w:sz w:val="22"/>
          <w:szCs w:val="24"/>
        </w:rPr>
      </w:pPr>
      <w:r w:rsidRPr="004817A7">
        <w:rPr>
          <w:rFonts w:ascii="Source Sans Pro" w:eastAsia="Times New Roman" w:hAnsi="Source Sans Pro" w:cs="Times New Roman"/>
          <w:sz w:val="22"/>
          <w:szCs w:val="24"/>
        </w:rPr>
        <w:t>The Group's financial year ends on 30 September. The financial year ended 30 September 202</w:t>
      </w:r>
      <w:r w:rsidR="00BE3B98">
        <w:rPr>
          <w:rFonts w:ascii="Source Sans Pro" w:eastAsia="Times New Roman" w:hAnsi="Source Sans Pro" w:cs="Times New Roman"/>
          <w:sz w:val="22"/>
          <w:szCs w:val="24"/>
        </w:rPr>
        <w:t>3</w:t>
      </w:r>
      <w:r w:rsidRPr="004817A7">
        <w:rPr>
          <w:rFonts w:ascii="Source Sans Pro" w:eastAsia="Times New Roman" w:hAnsi="Source Sans Pro" w:cs="Times New Roman"/>
          <w:sz w:val="22"/>
          <w:szCs w:val="24"/>
        </w:rPr>
        <w:t xml:space="preserve"> is referred to as 202</w:t>
      </w:r>
      <w:r w:rsidR="00BE3B98">
        <w:rPr>
          <w:rFonts w:ascii="Source Sans Pro" w:eastAsia="Times New Roman" w:hAnsi="Source Sans Pro" w:cs="Times New Roman"/>
          <w:sz w:val="22"/>
          <w:szCs w:val="24"/>
        </w:rPr>
        <w:t>3</w:t>
      </w:r>
      <w:r w:rsidRPr="004817A7">
        <w:rPr>
          <w:rFonts w:ascii="Source Sans Pro" w:eastAsia="Times New Roman" w:hAnsi="Source Sans Pro" w:cs="Times New Roman"/>
          <w:sz w:val="22"/>
          <w:szCs w:val="24"/>
        </w:rPr>
        <w:t xml:space="preserve"> and other financial years are referred to in a corresponding manner. Reference in this document to the year ended September 202</w:t>
      </w:r>
      <w:r w:rsidR="00BE3B98">
        <w:rPr>
          <w:rFonts w:ascii="Source Sans Pro" w:eastAsia="Times New Roman" w:hAnsi="Source Sans Pro" w:cs="Times New Roman"/>
          <w:sz w:val="22"/>
          <w:szCs w:val="24"/>
        </w:rPr>
        <w:t>3</w:t>
      </w:r>
      <w:r w:rsidRPr="004817A7">
        <w:rPr>
          <w:rFonts w:ascii="Source Sans Pro" w:eastAsia="Times New Roman" w:hAnsi="Source Sans Pro" w:cs="Times New Roman"/>
          <w:sz w:val="22"/>
          <w:szCs w:val="24"/>
        </w:rPr>
        <w:t xml:space="preserve"> are references to the twelve months ended 30 September 202</w:t>
      </w:r>
      <w:r w:rsidR="00BE3B98">
        <w:rPr>
          <w:rFonts w:ascii="Source Sans Pro" w:eastAsia="Times New Roman" w:hAnsi="Source Sans Pro" w:cs="Times New Roman"/>
          <w:sz w:val="22"/>
          <w:szCs w:val="24"/>
        </w:rPr>
        <w:t>3</w:t>
      </w:r>
      <w:r w:rsidRPr="004817A7">
        <w:rPr>
          <w:rFonts w:ascii="Source Sans Pro" w:eastAsia="Times New Roman" w:hAnsi="Source Sans Pro" w:cs="Times New Roman"/>
          <w:sz w:val="22"/>
          <w:szCs w:val="24"/>
        </w:rPr>
        <w:t>. Reference in this document to the environmental reporting year are references to the twelve months ended 30 June 202</w:t>
      </w:r>
      <w:r w:rsidR="00BE3B98">
        <w:rPr>
          <w:rFonts w:ascii="Source Sans Pro" w:eastAsia="Times New Roman" w:hAnsi="Source Sans Pro" w:cs="Times New Roman"/>
          <w:sz w:val="22"/>
          <w:szCs w:val="24"/>
        </w:rPr>
        <w:t>3</w:t>
      </w:r>
      <w:r w:rsidR="006E092C" w:rsidRPr="004817A7">
        <w:rPr>
          <w:rFonts w:ascii="Source Sans Pro" w:eastAsia="Times New Roman" w:hAnsi="Source Sans Pro" w:cs="Times New Roman"/>
          <w:sz w:val="22"/>
          <w:szCs w:val="24"/>
        </w:rPr>
        <w:t>.</w:t>
      </w:r>
      <w:r w:rsidR="00A11522">
        <w:rPr>
          <w:rFonts w:ascii="Source Sans Pro" w:eastAsia="Times New Roman" w:hAnsi="Source Sans Pro" w:cs="Times New Roman"/>
          <w:sz w:val="22"/>
          <w:szCs w:val="24"/>
        </w:rPr>
        <w:t xml:space="preserve"> </w:t>
      </w:r>
      <w:r w:rsidR="00A11522" w:rsidRPr="00A11522">
        <w:rPr>
          <w:rFonts w:ascii="Source Sans Pro" w:eastAsia="Times New Roman" w:hAnsi="Source Sans Pro" w:cs="Times New Roman"/>
          <w:sz w:val="22"/>
          <w:szCs w:val="24"/>
        </w:rPr>
        <w:t>Other twelve month periods referred to in this document are referred to in a corresponding manner.</w:t>
      </w:r>
    </w:p>
    <w:p w14:paraId="5EC470F5" w14:textId="77777777" w:rsidR="0033048A" w:rsidRPr="0033048A" w:rsidRDefault="0033048A" w:rsidP="00F5696F">
      <w:pPr>
        <w:keepLines w:val="0"/>
        <w:spacing w:before="100" w:beforeAutospacing="1" w:after="100" w:afterAutospacing="1" w:line="276" w:lineRule="auto"/>
        <w:rPr>
          <w:rFonts w:ascii="Source Sans Pro" w:hAnsi="Source Sans Pro"/>
        </w:rPr>
      </w:pPr>
      <w:r w:rsidRPr="0033048A">
        <w:rPr>
          <w:rFonts w:ascii="Source Sans Pro" w:hAnsi="Source Sans Pro"/>
        </w:rPr>
        <w:t>The abbreviations $m and $bn represent millions and thousands of millions (i.e. billions) of Australian dollars respectively.</w:t>
      </w:r>
    </w:p>
    <w:p w14:paraId="24A80743" w14:textId="2A5FF3F4" w:rsidR="00132D21" w:rsidRPr="004817A7" w:rsidRDefault="0033048A" w:rsidP="001F1546">
      <w:pPr>
        <w:keepLines w:val="0"/>
        <w:spacing w:before="100" w:beforeAutospacing="1" w:after="100" w:afterAutospacing="1"/>
        <w:rPr>
          <w:rFonts w:ascii="Source Sans Pro" w:eastAsia="Source Sans Pro" w:hAnsi="Source Sans Pro" w:cs="Source Sans Pro"/>
          <w:szCs w:val="22"/>
        </w:rPr>
      </w:pPr>
      <w:r w:rsidRPr="0033048A">
        <w:rPr>
          <w:rFonts w:ascii="Source Sans Pro" w:hAnsi="Source Sans Pro"/>
        </w:rPr>
        <w:t xml:space="preserve">Key terms used in this </w:t>
      </w:r>
      <w:r w:rsidR="00994812">
        <w:rPr>
          <w:rFonts w:ascii="Source Sans Pro" w:hAnsi="Source Sans Pro"/>
        </w:rPr>
        <w:t>document</w:t>
      </w:r>
      <w:r w:rsidRPr="0033048A">
        <w:rPr>
          <w:rFonts w:ascii="Source Sans Pro" w:hAnsi="Source Sans Pro"/>
        </w:rPr>
        <w:t xml:space="preserve"> are contained in the Glossary.</w:t>
      </w:r>
    </w:p>
    <w:p w14:paraId="346340B4" w14:textId="77777777" w:rsidR="00623986" w:rsidRPr="004817A7" w:rsidRDefault="00623986" w:rsidP="00623986">
      <w:pPr>
        <w:pStyle w:val="Heading3"/>
        <w:rPr>
          <w:rFonts w:ascii="Source Sans Pro" w:eastAsia="Source Sans Pro" w:hAnsi="Source Sans Pro" w:cs="Source Sans Pro"/>
          <w:sz w:val="28"/>
        </w:rPr>
      </w:pPr>
      <w:r w:rsidRPr="004817A7">
        <w:rPr>
          <w:rFonts w:ascii="Source Sans Pro" w:eastAsia="Source Sans Pro" w:hAnsi="Source Sans Pro" w:cs="Source Sans Pro"/>
          <w:sz w:val="28"/>
        </w:rPr>
        <w:t>Forward looking statements</w:t>
      </w:r>
    </w:p>
    <w:p w14:paraId="019FF827" w14:textId="04078CFC" w:rsidR="004F023C" w:rsidRDefault="004F023C" w:rsidP="00F5696F">
      <w:pPr>
        <w:pStyle w:val="BodyText"/>
        <w:spacing w:before="64" w:line="276" w:lineRule="auto"/>
        <w:ind w:right="164"/>
        <w:rPr>
          <w:rFonts w:ascii="Source Sans Pro" w:eastAsia="Source Sans Pro" w:hAnsi="Source Sans Pro" w:cs="Source Sans Pro"/>
          <w:color w:val="231F20"/>
          <w:sz w:val="22"/>
          <w:szCs w:val="22"/>
        </w:rPr>
      </w:pPr>
      <w:r w:rsidRPr="004F023C">
        <w:rPr>
          <w:rFonts w:ascii="Source Sans Pro" w:eastAsia="Source Sans Pro" w:hAnsi="Source Sans Pro" w:cs="Source Sans Pro"/>
          <w:color w:val="231F20"/>
          <w:sz w:val="22"/>
          <w:szCs w:val="22"/>
        </w:rPr>
        <w:t xml:space="preserve">This report contains statements that are, or may be deemed to be, forward looking statements. These forward looking statements may be identified by the use of forward looking terminology, including the terms "believe", "estimate", "plan", "project", "anticipate", "expect", "goal", “target”, "intend", “likely”, "may", "will", “could” or "should" or, in each case, their negative or other variations or </w:t>
      </w:r>
      <w:r w:rsidRPr="00F5696F">
        <w:rPr>
          <w:rFonts w:ascii="Source Sans Pro" w:eastAsia="Times New Roman" w:hAnsi="Source Sans Pro" w:cs="Times New Roman"/>
          <w:sz w:val="22"/>
          <w:szCs w:val="24"/>
        </w:rPr>
        <w:t>other</w:t>
      </w:r>
      <w:r w:rsidRPr="004F023C">
        <w:rPr>
          <w:rFonts w:ascii="Source Sans Pro" w:eastAsia="Source Sans Pro" w:hAnsi="Source Sans Pro" w:cs="Source Sans Pro"/>
          <w:color w:val="231F20"/>
          <w:sz w:val="22"/>
          <w:szCs w:val="22"/>
        </w:rPr>
        <w:t xml:space="preserve"> similar expressions, or by discussions of strategy, plans, objectives, targets, goals, future events or intentions. Indications of, and guidance on, future earnings and financial position and performance are also forward looking statements. You are cautioned not to place undue reliance on such forward looking statements. Such forward looking statements are not guarantees of future performance and involve known and unknown risks, uncertainties and other factors, many of which are beyond the control of the Group, which may cause actual results to differ materially from those expressed or implied in such statements. There can be no assurance that actual outcomes will not differ materially from these statements.</w:t>
      </w:r>
    </w:p>
    <w:p w14:paraId="1AE23ADC" w14:textId="51436471" w:rsidR="004F023C" w:rsidRDefault="004F023C" w:rsidP="00F5696F">
      <w:pPr>
        <w:pStyle w:val="BodyText"/>
        <w:spacing w:before="64" w:line="276" w:lineRule="auto"/>
        <w:ind w:right="164"/>
        <w:rPr>
          <w:rFonts w:ascii="Source Sans Pro" w:eastAsia="Source Sans Pro" w:hAnsi="Source Sans Pro" w:cs="Source Sans Pro"/>
          <w:color w:val="231F20"/>
          <w:sz w:val="22"/>
          <w:szCs w:val="22"/>
        </w:rPr>
      </w:pPr>
      <w:r w:rsidRPr="004F023C">
        <w:rPr>
          <w:rFonts w:ascii="Source Sans Pro" w:eastAsia="Source Sans Pro" w:hAnsi="Source Sans Pro" w:cs="Source Sans Pro"/>
          <w:color w:val="231F20"/>
          <w:sz w:val="22"/>
          <w:szCs w:val="22"/>
        </w:rPr>
        <w:t xml:space="preserve">There are a number of other important factors that could cause actual results to differ materially from those projected in such statements, including (without limitation) a significant change in the Group’s financial performance or operating environment; a material change to law or regulation or changes to regulatory policy or interpretation; and risks and uncertainties associated with the ongoing impacts of the Russia and Ukraine war, </w:t>
      </w:r>
      <w:r w:rsidRPr="00775B92">
        <w:rPr>
          <w:rFonts w:ascii="Source Sans Pro" w:eastAsia="Source Sans Pro" w:hAnsi="Source Sans Pro" w:cs="Source Sans Pro"/>
          <w:color w:val="231F20"/>
          <w:sz w:val="22"/>
          <w:szCs w:val="22"/>
        </w:rPr>
        <w:t>conflict in the Middle East</w:t>
      </w:r>
      <w:r w:rsidRPr="004F023C">
        <w:rPr>
          <w:rFonts w:ascii="Source Sans Pro" w:eastAsia="Source Sans Pro" w:hAnsi="Source Sans Pro" w:cs="Source Sans Pro"/>
          <w:color w:val="231F20"/>
          <w:sz w:val="22"/>
          <w:szCs w:val="22"/>
        </w:rPr>
        <w:t xml:space="preserve"> and other geopolitical tensions, the Australian and global economic environment and capital market conditions. Further detail is contained </w:t>
      </w:r>
      <w:r w:rsidRPr="004817A7">
        <w:rPr>
          <w:rFonts w:ascii="Source Sans Pro" w:eastAsia="Source Sans Pro" w:hAnsi="Source Sans Pro" w:cs="Source Sans Pro"/>
          <w:color w:val="231F20"/>
          <w:sz w:val="22"/>
          <w:szCs w:val="22"/>
        </w:rPr>
        <w:t xml:space="preserve">in NAB’s </w:t>
      </w:r>
      <w:r>
        <w:rPr>
          <w:rFonts w:ascii="Source Sans Pro" w:eastAsia="Source Sans Pro" w:hAnsi="Source Sans Pro" w:cs="Source Sans Pro"/>
          <w:color w:val="231F20"/>
          <w:sz w:val="22"/>
          <w:szCs w:val="22"/>
        </w:rPr>
        <w:t>2023</w:t>
      </w:r>
      <w:r w:rsidRPr="004817A7">
        <w:rPr>
          <w:rFonts w:ascii="Source Sans Pro" w:eastAsia="Source Sans Pro" w:hAnsi="Source Sans Pro" w:cs="Source Sans Pro"/>
          <w:color w:val="231F20"/>
          <w:sz w:val="22"/>
          <w:szCs w:val="22"/>
        </w:rPr>
        <w:t xml:space="preserve"> Annual Report</w:t>
      </w:r>
      <w:r w:rsidRPr="004817A7">
        <w:rPr>
          <w:rFonts w:ascii="Source Sans Pro" w:eastAsia="Source Sans Pro" w:hAnsi="Source Sans Pro" w:cs="Source Sans Pro"/>
          <w:color w:val="231F20"/>
          <w:spacing w:val="-5"/>
          <w:sz w:val="22"/>
          <w:szCs w:val="22"/>
        </w:rPr>
        <w:t xml:space="preserve"> </w:t>
      </w:r>
      <w:r w:rsidRPr="004817A7">
        <w:rPr>
          <w:rFonts w:ascii="Source Sans Pro" w:eastAsia="Source Sans Pro" w:hAnsi="Source Sans Pro" w:cs="Source Sans Pro"/>
          <w:color w:val="231F20"/>
          <w:sz w:val="22"/>
          <w:szCs w:val="22"/>
        </w:rPr>
        <w:t>under</w:t>
      </w:r>
      <w:r w:rsidRPr="004817A7">
        <w:rPr>
          <w:rFonts w:ascii="Source Sans Pro" w:eastAsia="Source Sans Pro" w:hAnsi="Source Sans Pro" w:cs="Source Sans Pro"/>
          <w:color w:val="231F20"/>
          <w:spacing w:val="-5"/>
          <w:sz w:val="22"/>
          <w:szCs w:val="22"/>
        </w:rPr>
        <w:t xml:space="preserve"> </w:t>
      </w:r>
      <w:r w:rsidRPr="004817A7">
        <w:rPr>
          <w:rFonts w:ascii="Source Sans Pro" w:eastAsia="Source Sans Pro" w:hAnsi="Source Sans Pro" w:cs="Source Sans Pro"/>
          <w:i/>
          <w:iCs/>
          <w:color w:val="231F20"/>
          <w:sz w:val="22"/>
          <w:szCs w:val="22"/>
        </w:rPr>
        <w:t>Disclosure</w:t>
      </w:r>
      <w:r w:rsidRPr="004817A7">
        <w:rPr>
          <w:rFonts w:ascii="Source Sans Pro" w:eastAsia="Source Sans Pro" w:hAnsi="Source Sans Pro" w:cs="Source Sans Pro"/>
          <w:i/>
          <w:iCs/>
          <w:color w:val="231F20"/>
          <w:spacing w:val="-5"/>
          <w:sz w:val="22"/>
          <w:szCs w:val="22"/>
        </w:rPr>
        <w:t xml:space="preserve"> </w:t>
      </w:r>
      <w:r w:rsidRPr="004817A7">
        <w:rPr>
          <w:rFonts w:ascii="Source Sans Pro" w:eastAsia="Source Sans Pro" w:hAnsi="Source Sans Pro" w:cs="Source Sans Pro"/>
          <w:i/>
          <w:iCs/>
          <w:color w:val="231F20"/>
          <w:sz w:val="22"/>
          <w:szCs w:val="22"/>
        </w:rPr>
        <w:t>on</w:t>
      </w:r>
      <w:r w:rsidRPr="004817A7">
        <w:rPr>
          <w:rFonts w:ascii="Source Sans Pro" w:eastAsia="Source Sans Pro" w:hAnsi="Source Sans Pro" w:cs="Source Sans Pro"/>
          <w:i/>
          <w:iCs/>
          <w:color w:val="231F20"/>
          <w:spacing w:val="40"/>
          <w:sz w:val="22"/>
          <w:szCs w:val="22"/>
        </w:rPr>
        <w:t xml:space="preserve"> </w:t>
      </w:r>
      <w:r w:rsidRPr="004817A7">
        <w:rPr>
          <w:rFonts w:ascii="Source Sans Pro" w:eastAsia="Source Sans Pro" w:hAnsi="Source Sans Pro" w:cs="Source Sans Pro"/>
          <w:i/>
          <w:iCs/>
          <w:color w:val="231F20"/>
          <w:sz w:val="22"/>
          <w:szCs w:val="22"/>
        </w:rPr>
        <w:t>Risk</w:t>
      </w:r>
      <w:r w:rsidRPr="004817A7">
        <w:rPr>
          <w:rFonts w:ascii="Source Sans Pro" w:eastAsia="Source Sans Pro" w:hAnsi="Source Sans Pro" w:cs="Source Sans Pro"/>
          <w:i/>
          <w:iCs/>
          <w:color w:val="231F20"/>
          <w:spacing w:val="-9"/>
          <w:sz w:val="22"/>
          <w:szCs w:val="22"/>
        </w:rPr>
        <w:t xml:space="preserve"> </w:t>
      </w:r>
      <w:r w:rsidRPr="004817A7">
        <w:rPr>
          <w:rFonts w:ascii="Source Sans Pro" w:eastAsia="Source Sans Pro" w:hAnsi="Source Sans Pro" w:cs="Source Sans Pro"/>
          <w:i/>
          <w:iCs/>
          <w:color w:val="231F20"/>
          <w:sz w:val="22"/>
          <w:szCs w:val="22"/>
        </w:rPr>
        <w:t>factors</w:t>
      </w:r>
      <w:r w:rsidRPr="004817A7">
        <w:rPr>
          <w:rFonts w:ascii="Source Sans Pro" w:eastAsia="Source Sans Pro" w:hAnsi="Source Sans Pro" w:cs="Source Sans Pro"/>
          <w:color w:val="231F20"/>
          <w:sz w:val="22"/>
          <w:szCs w:val="22"/>
        </w:rPr>
        <w:t>.</w:t>
      </w:r>
    </w:p>
    <w:p w14:paraId="493F4E1D" w14:textId="77777777" w:rsidR="004F023C" w:rsidRDefault="004F023C" w:rsidP="00623986">
      <w:pPr>
        <w:pStyle w:val="BodyText"/>
        <w:spacing w:before="64" w:line="276" w:lineRule="auto"/>
        <w:ind w:right="164"/>
        <w:rPr>
          <w:rFonts w:ascii="Source Sans Pro" w:eastAsia="Source Sans Pro" w:hAnsi="Source Sans Pro" w:cs="Source Sans Pro"/>
          <w:color w:val="231F20"/>
          <w:sz w:val="22"/>
          <w:szCs w:val="22"/>
        </w:rPr>
      </w:pPr>
    </w:p>
    <w:p w14:paraId="6FEB07D8" w14:textId="663C8DB1" w:rsidR="00F454E5" w:rsidRPr="004817A7" w:rsidRDefault="00F454E5">
      <w:pPr>
        <w:pStyle w:val="Heading3"/>
        <w:rPr>
          <w:rFonts w:ascii="Source Sans Pro" w:hAnsi="Source Sans Pro"/>
        </w:rPr>
      </w:pPr>
      <w:r w:rsidRPr="004817A7">
        <w:rPr>
          <w:rFonts w:ascii="Source Sans Pro" w:hAnsi="Source Sans Pro"/>
        </w:rPr>
        <w:t>Non</w:t>
      </w:r>
      <w:r w:rsidR="00DD7F14" w:rsidRPr="004817A7">
        <w:rPr>
          <w:rFonts w:ascii="Source Sans Pro" w:hAnsi="Source Sans Pro"/>
        </w:rPr>
        <w:t>-</w:t>
      </w:r>
      <w:r w:rsidRPr="004817A7">
        <w:rPr>
          <w:rFonts w:ascii="Source Sans Pro" w:hAnsi="Source Sans Pro"/>
        </w:rPr>
        <w:t xml:space="preserve">IFRS </w:t>
      </w:r>
      <w:r w:rsidR="00DD7F14" w:rsidRPr="004817A7">
        <w:rPr>
          <w:rFonts w:ascii="Source Sans Pro" w:hAnsi="Source Sans Pro"/>
        </w:rPr>
        <w:t xml:space="preserve">key financial performance </w:t>
      </w:r>
      <w:r w:rsidRPr="004817A7">
        <w:rPr>
          <w:rFonts w:ascii="Source Sans Pro" w:hAnsi="Source Sans Pro"/>
        </w:rPr>
        <w:t>measures</w:t>
      </w:r>
      <w:r w:rsidR="00DD7F14" w:rsidRPr="004817A7">
        <w:rPr>
          <w:rFonts w:ascii="Source Sans Pro" w:hAnsi="Source Sans Pro"/>
        </w:rPr>
        <w:t xml:space="preserve"> used by the Group</w:t>
      </w:r>
    </w:p>
    <w:p w14:paraId="554FD65E" w14:textId="4991C3C0" w:rsidR="002A22CD" w:rsidRDefault="00F454E5" w:rsidP="00F5696F">
      <w:pPr>
        <w:spacing w:line="276" w:lineRule="auto"/>
        <w:rPr>
          <w:rFonts w:ascii="Source Sans Pro" w:eastAsia="Source Sans Pro" w:hAnsi="Source Sans Pro" w:cs="Source Sans Pro"/>
          <w:color w:val="231F20"/>
          <w:szCs w:val="22"/>
        </w:rPr>
      </w:pPr>
      <w:r w:rsidRPr="004817A7">
        <w:rPr>
          <w:rFonts w:ascii="Source Sans Pro" w:eastAsia="Source Sans Pro" w:hAnsi="Source Sans Pro" w:cs="Source Sans Pro"/>
          <w:color w:val="231F20"/>
          <w:szCs w:val="22"/>
        </w:rPr>
        <w:t>Certain financial measures detailed in this</w:t>
      </w:r>
      <w:r w:rsidR="00AE6B03" w:rsidRPr="004817A7">
        <w:rPr>
          <w:rFonts w:ascii="Source Sans Pro" w:eastAsia="Source Sans Pro" w:hAnsi="Source Sans Pro" w:cs="Source Sans Pro"/>
          <w:color w:val="231F20"/>
          <w:szCs w:val="22"/>
        </w:rPr>
        <w:t xml:space="preserve"> document </w:t>
      </w:r>
      <w:r w:rsidRPr="004817A7">
        <w:rPr>
          <w:rFonts w:ascii="Source Sans Pro" w:eastAsia="Source Sans Pro" w:hAnsi="Source Sans Pro" w:cs="Source Sans Pro"/>
          <w:color w:val="231F20"/>
          <w:szCs w:val="22"/>
        </w:rPr>
        <w:t xml:space="preserve">are not accounting measures within the scope of International Financial Reporting Standards (IFRS). Management use these financial measures to evaluate the Group’s overall financial performance and position and believe the presentation of these financial measures provides useful information to analysts and investors regarding the results of the Group's operations. </w:t>
      </w:r>
      <w:r w:rsidR="002A22CD" w:rsidRPr="002A22CD">
        <w:rPr>
          <w:rFonts w:ascii="Source Sans Pro" w:eastAsia="Source Sans Pro" w:hAnsi="Source Sans Pro" w:cs="Source Sans Pro"/>
          <w:color w:val="231F20"/>
          <w:szCs w:val="22"/>
        </w:rPr>
        <w:t>These financial performance measures include:</w:t>
      </w:r>
      <w:r w:rsidR="002A22CD">
        <w:rPr>
          <w:rFonts w:ascii="Source Sans Pro" w:eastAsia="Source Sans Pro" w:hAnsi="Source Sans Pro" w:cs="Source Sans Pro"/>
          <w:color w:val="231F20"/>
          <w:szCs w:val="22"/>
        </w:rPr>
        <w:t xml:space="preserve"> </w:t>
      </w:r>
      <w:r w:rsidR="002A22CD" w:rsidRPr="002A22CD">
        <w:rPr>
          <w:rFonts w:ascii="Source Sans Pro" w:eastAsia="Source Sans Pro" w:hAnsi="Source Sans Pro" w:cs="Source Sans Pro"/>
          <w:color w:val="231F20"/>
          <w:szCs w:val="22"/>
        </w:rPr>
        <w:t>cash earnings</w:t>
      </w:r>
      <w:r w:rsidR="002A22CD">
        <w:rPr>
          <w:rFonts w:ascii="Source Sans Pro" w:eastAsia="Source Sans Pro" w:hAnsi="Source Sans Pro" w:cs="Source Sans Pro"/>
          <w:color w:val="231F20"/>
          <w:szCs w:val="22"/>
        </w:rPr>
        <w:t xml:space="preserve">, </w:t>
      </w:r>
      <w:r w:rsidR="002A22CD" w:rsidRPr="002A22CD">
        <w:rPr>
          <w:rFonts w:ascii="Source Sans Pro" w:eastAsia="Source Sans Pro" w:hAnsi="Source Sans Pro" w:cs="Source Sans Pro"/>
          <w:color w:val="231F20"/>
          <w:szCs w:val="22"/>
        </w:rPr>
        <w:t>statutory return on equity</w:t>
      </w:r>
      <w:r w:rsidR="002A22CD">
        <w:rPr>
          <w:rFonts w:ascii="Source Sans Pro" w:eastAsia="Source Sans Pro" w:hAnsi="Source Sans Pro" w:cs="Source Sans Pro"/>
          <w:color w:val="231F20"/>
          <w:szCs w:val="22"/>
        </w:rPr>
        <w:t xml:space="preserve">, </w:t>
      </w:r>
      <w:r w:rsidR="002A22CD" w:rsidRPr="002A22CD">
        <w:rPr>
          <w:rFonts w:ascii="Source Sans Pro" w:eastAsia="Source Sans Pro" w:hAnsi="Source Sans Pro" w:cs="Source Sans Pro"/>
          <w:color w:val="231F20"/>
          <w:szCs w:val="22"/>
        </w:rPr>
        <w:t>cash return on equity</w:t>
      </w:r>
      <w:r w:rsidR="002A22CD">
        <w:rPr>
          <w:rFonts w:ascii="Source Sans Pro" w:eastAsia="Source Sans Pro" w:hAnsi="Source Sans Pro" w:cs="Source Sans Pro"/>
          <w:color w:val="231F20"/>
          <w:szCs w:val="22"/>
        </w:rPr>
        <w:t xml:space="preserve">, </w:t>
      </w:r>
      <w:r w:rsidR="002A22CD" w:rsidRPr="002A22CD">
        <w:rPr>
          <w:rFonts w:ascii="Source Sans Pro" w:eastAsia="Source Sans Pro" w:hAnsi="Source Sans Pro" w:cs="Source Sans Pro"/>
          <w:color w:val="231F20"/>
          <w:szCs w:val="22"/>
        </w:rPr>
        <w:t>net interest margin</w:t>
      </w:r>
      <w:r w:rsidR="002A22CD">
        <w:rPr>
          <w:rFonts w:ascii="Source Sans Pro" w:eastAsia="Source Sans Pro" w:hAnsi="Source Sans Pro" w:cs="Source Sans Pro"/>
          <w:color w:val="231F20"/>
          <w:szCs w:val="22"/>
        </w:rPr>
        <w:t xml:space="preserve">, </w:t>
      </w:r>
      <w:r w:rsidR="002A22CD" w:rsidRPr="002A22CD">
        <w:rPr>
          <w:rFonts w:ascii="Source Sans Pro" w:eastAsia="Source Sans Pro" w:hAnsi="Source Sans Pro" w:cs="Source Sans Pro"/>
          <w:color w:val="231F20"/>
          <w:szCs w:val="22"/>
        </w:rPr>
        <w:t>average equity (adjusted)</w:t>
      </w:r>
      <w:r w:rsidR="002A22CD">
        <w:rPr>
          <w:rFonts w:ascii="Source Sans Pro" w:eastAsia="Source Sans Pro" w:hAnsi="Source Sans Pro" w:cs="Source Sans Pro"/>
          <w:color w:val="231F20"/>
          <w:szCs w:val="22"/>
        </w:rPr>
        <w:t xml:space="preserve">, </w:t>
      </w:r>
      <w:r w:rsidR="002A22CD" w:rsidRPr="002A22CD">
        <w:rPr>
          <w:rFonts w:ascii="Source Sans Pro" w:eastAsia="Source Sans Pro" w:hAnsi="Source Sans Pro" w:cs="Source Sans Pro"/>
          <w:color w:val="231F20"/>
          <w:szCs w:val="22"/>
        </w:rPr>
        <w:t>average interest earning assets</w:t>
      </w:r>
      <w:r w:rsidR="002A22CD">
        <w:rPr>
          <w:rFonts w:ascii="Source Sans Pro" w:eastAsia="Source Sans Pro" w:hAnsi="Source Sans Pro" w:cs="Source Sans Pro"/>
          <w:color w:val="231F20"/>
          <w:szCs w:val="22"/>
        </w:rPr>
        <w:t xml:space="preserve"> and </w:t>
      </w:r>
      <w:r w:rsidR="002A22CD" w:rsidRPr="002A22CD">
        <w:rPr>
          <w:rFonts w:ascii="Source Sans Pro" w:eastAsia="Source Sans Pro" w:hAnsi="Source Sans Pro" w:cs="Source Sans Pro"/>
          <w:color w:val="231F20"/>
          <w:szCs w:val="22"/>
        </w:rPr>
        <w:t>total average assets.</w:t>
      </w:r>
    </w:p>
    <w:p w14:paraId="449F60EE" w14:textId="70D5CE14" w:rsidR="00A40BB1" w:rsidRDefault="00F454E5" w:rsidP="00F5696F">
      <w:pPr>
        <w:spacing w:line="276" w:lineRule="auto"/>
        <w:rPr>
          <w:rFonts w:ascii="Source Sans Pro" w:eastAsia="Source Sans Pro" w:hAnsi="Source Sans Pro" w:cs="Source Sans Pro"/>
          <w:color w:val="231F20"/>
          <w:szCs w:val="22"/>
        </w:rPr>
      </w:pPr>
      <w:r w:rsidRPr="004817A7">
        <w:rPr>
          <w:rFonts w:ascii="Source Sans Pro" w:eastAsia="Source Sans Pro" w:hAnsi="Source Sans Pro" w:cs="Source Sans Pro"/>
          <w:color w:val="231F20"/>
          <w:szCs w:val="22"/>
        </w:rPr>
        <w:t xml:space="preserve">The Group regularly reviews the non-IFRS measures included in its reporting documents to ensure that only relevant financial measures are incorporated. </w:t>
      </w:r>
      <w:r w:rsidR="00994812" w:rsidRPr="00B02AE2">
        <w:rPr>
          <w:rFonts w:ascii="Source Sans Pro" w:eastAsia="Source Sans Pro" w:hAnsi="Source Sans Pro" w:cs="Source Sans Pro"/>
          <w:color w:val="231F20"/>
          <w:szCs w:val="22"/>
        </w:rPr>
        <w:t>Any non-IFRS measures included in this document are not a substitute for IFRS measures and readers should consider the</w:t>
      </w:r>
      <w:r w:rsidR="00994812">
        <w:rPr>
          <w:rFonts w:ascii="Source Sans Pro" w:eastAsia="Source Sans Pro" w:hAnsi="Source Sans Pro" w:cs="Source Sans Pro"/>
          <w:color w:val="231F20"/>
          <w:szCs w:val="22"/>
        </w:rPr>
        <w:t xml:space="preserve"> </w:t>
      </w:r>
      <w:r w:rsidR="00994812" w:rsidRPr="00B02AE2">
        <w:rPr>
          <w:rFonts w:ascii="Source Sans Pro" w:eastAsia="Source Sans Pro" w:hAnsi="Source Sans Pro" w:cs="Source Sans Pro"/>
          <w:color w:val="231F20"/>
          <w:szCs w:val="22"/>
        </w:rPr>
        <w:t xml:space="preserve">IFRS measures as well. The non-IFRS measures have not been presented in accordance with Australian </w:t>
      </w:r>
      <w:r w:rsidR="00994812">
        <w:rPr>
          <w:rFonts w:ascii="Source Sans Pro" w:eastAsia="Source Sans Pro" w:hAnsi="Source Sans Pro" w:cs="Source Sans Pro"/>
          <w:color w:val="231F20"/>
          <w:szCs w:val="22"/>
        </w:rPr>
        <w:t xml:space="preserve"> </w:t>
      </w:r>
      <w:r w:rsidR="00994812" w:rsidRPr="00B02AE2">
        <w:rPr>
          <w:rFonts w:ascii="Source Sans Pro" w:eastAsia="Source Sans Pro" w:hAnsi="Source Sans Pro" w:cs="Source Sans Pro"/>
          <w:color w:val="231F20"/>
          <w:szCs w:val="22"/>
        </w:rPr>
        <w:t>Accounting Standards, nor audited or reviewed in accordance with Australian Auditing Standards unless they are included in the financial statements</w:t>
      </w:r>
      <w:r w:rsidR="00994812">
        <w:rPr>
          <w:rFonts w:ascii="Source Sans Pro" w:eastAsia="Source Sans Pro" w:hAnsi="Source Sans Pro" w:cs="Source Sans Pro"/>
          <w:color w:val="231F20"/>
          <w:szCs w:val="22"/>
        </w:rPr>
        <w:t xml:space="preserve"> in NAB’s </w:t>
      </w:r>
      <w:r w:rsidR="00A11522">
        <w:rPr>
          <w:rFonts w:ascii="Source Sans Pro" w:eastAsia="Source Sans Pro" w:hAnsi="Source Sans Pro" w:cs="Source Sans Pro"/>
          <w:color w:val="231F20"/>
          <w:szCs w:val="22"/>
        </w:rPr>
        <w:t>2023</w:t>
      </w:r>
      <w:r w:rsidR="00994812">
        <w:rPr>
          <w:rFonts w:ascii="Source Sans Pro" w:eastAsia="Source Sans Pro" w:hAnsi="Source Sans Pro" w:cs="Source Sans Pro"/>
          <w:color w:val="231F20"/>
          <w:szCs w:val="22"/>
        </w:rPr>
        <w:t xml:space="preserve"> Annual Report.</w:t>
      </w:r>
    </w:p>
    <w:p w14:paraId="71F79F93" w14:textId="77777777" w:rsidR="004F023C" w:rsidRPr="004817A7" w:rsidRDefault="004F023C" w:rsidP="00F454E5">
      <w:pPr>
        <w:rPr>
          <w:rFonts w:ascii="Source Sans Pro" w:eastAsia="Source Sans Pro" w:hAnsi="Source Sans Pro" w:cs="Source Sans Pro"/>
          <w:color w:val="231F20"/>
          <w:szCs w:val="22"/>
        </w:rPr>
      </w:pPr>
    </w:p>
    <w:p w14:paraId="5A665B4B" w14:textId="4C40A748" w:rsidR="00A40BB1" w:rsidRPr="004817A7" w:rsidRDefault="00A40BB1">
      <w:pPr>
        <w:pStyle w:val="Heading3"/>
        <w:rPr>
          <w:rFonts w:ascii="Source Sans Pro" w:hAnsi="Source Sans Pro"/>
        </w:rPr>
      </w:pPr>
      <w:r w:rsidRPr="004817A7">
        <w:rPr>
          <w:rFonts w:ascii="Source Sans Pro" w:hAnsi="Source Sans Pro"/>
        </w:rPr>
        <w:t>Information about cash earnings</w:t>
      </w:r>
    </w:p>
    <w:p w14:paraId="27EEBA87" w14:textId="66B1DEAF" w:rsidR="004F023C" w:rsidRDefault="004F023C" w:rsidP="00F5696F">
      <w:pPr>
        <w:spacing w:line="276" w:lineRule="auto"/>
        <w:rPr>
          <w:rFonts w:ascii="Source Sans Pro" w:hAnsi="Source Sans Pro"/>
        </w:rPr>
      </w:pPr>
      <w:r w:rsidRPr="004F023C">
        <w:rPr>
          <w:rFonts w:ascii="Source Sans Pro" w:hAnsi="Source Sans Pro"/>
        </w:rPr>
        <w:t>Cash earnings is a non-IFRS key financial performance measure used by the Group and the investment community.</w:t>
      </w:r>
    </w:p>
    <w:p w14:paraId="3ECA7F53" w14:textId="56FBD539" w:rsidR="004F023C" w:rsidRDefault="004F023C" w:rsidP="00F5696F">
      <w:pPr>
        <w:spacing w:line="276" w:lineRule="auto"/>
        <w:rPr>
          <w:rFonts w:ascii="Source Sans Pro" w:hAnsi="Source Sans Pro"/>
        </w:rPr>
      </w:pPr>
      <w:r w:rsidRPr="004F023C">
        <w:rPr>
          <w:rFonts w:ascii="Source Sans Pro" w:hAnsi="Source Sans Pro"/>
        </w:rPr>
        <w:t>The Group also uses cash earnings for its internal management reporting as it better reflects what is considered to be the underlying performance of the Group. Cash earnings</w:t>
      </w:r>
      <w:r>
        <w:rPr>
          <w:rFonts w:ascii="Source Sans Pro" w:hAnsi="Source Sans Pro"/>
        </w:rPr>
        <w:t xml:space="preserve"> </w:t>
      </w:r>
      <w:r w:rsidRPr="004F023C">
        <w:rPr>
          <w:rFonts w:ascii="Source Sans Pro" w:hAnsi="Source Sans Pro"/>
        </w:rPr>
        <w:t>is calculated by adjusting statutory profit from continuing operations for certain non-cash earnings items. Non-cash earnings items are those items which are considered separately when assessing performance and analysing the underlying trends in the business. These include items such as hedging and fair value volatility, amortisation of acquired intangible assets and gains or losses and certain other items associated with acquisitions, disposals and business closures.</w:t>
      </w:r>
    </w:p>
    <w:p w14:paraId="0FF52B45" w14:textId="77777777" w:rsidR="004F023C" w:rsidRPr="004F023C" w:rsidRDefault="004F023C" w:rsidP="00F5696F">
      <w:pPr>
        <w:spacing w:line="276" w:lineRule="auto"/>
        <w:rPr>
          <w:rFonts w:ascii="Source Sans Pro" w:hAnsi="Source Sans Pro"/>
        </w:rPr>
      </w:pPr>
      <w:r w:rsidRPr="004F023C">
        <w:rPr>
          <w:rFonts w:ascii="Source Sans Pro" w:hAnsi="Source Sans Pro"/>
        </w:rPr>
        <w:t>Cash earnings does not purport to represent the cash flows, funding or liquidity position of the Group, nor any amount represented on a statement of cash flows. It is not a statutory financial measure and is not presented in accordance with Australian Accounting Standards and is not audited or reviewed in accordance with Australian Auditing Standards.</w:t>
      </w:r>
    </w:p>
    <w:p w14:paraId="1E52D537" w14:textId="7CD238CD" w:rsidR="004F023C" w:rsidRDefault="004F023C" w:rsidP="00F5696F">
      <w:pPr>
        <w:spacing w:line="276" w:lineRule="auto"/>
        <w:rPr>
          <w:rFonts w:ascii="Source Sans Pro" w:hAnsi="Source Sans Pro"/>
        </w:rPr>
      </w:pPr>
      <w:r w:rsidRPr="004F023C">
        <w:rPr>
          <w:rFonts w:ascii="Source Sans Pro" w:hAnsi="Source Sans Pro"/>
        </w:rPr>
        <w:t>Cash earnings for the year ended 30 September 2023 has been adjusted for the following:</w:t>
      </w:r>
    </w:p>
    <w:p w14:paraId="218BCF5F" w14:textId="5CF1D34D" w:rsidR="00A40BB1" w:rsidRPr="004817A7" w:rsidRDefault="00A40BB1" w:rsidP="00F5696F">
      <w:pPr>
        <w:pStyle w:val="ListParagraph"/>
        <w:numPr>
          <w:ilvl w:val="0"/>
          <w:numId w:val="26"/>
        </w:numPr>
        <w:spacing w:line="276" w:lineRule="auto"/>
        <w:rPr>
          <w:rFonts w:ascii="Source Sans Pro" w:eastAsia="Source Sans Pro" w:hAnsi="Source Sans Pro" w:cs="Source Sans Pro"/>
          <w:color w:val="231F20"/>
          <w:szCs w:val="22"/>
        </w:rPr>
      </w:pPr>
      <w:r w:rsidRPr="004817A7">
        <w:rPr>
          <w:rFonts w:ascii="Source Sans Pro" w:eastAsia="Source Sans Pro" w:hAnsi="Source Sans Pro" w:cs="Source Sans Pro"/>
          <w:color w:val="231F20"/>
          <w:szCs w:val="22"/>
        </w:rPr>
        <w:t xml:space="preserve">hedging and fair value volatility </w:t>
      </w:r>
    </w:p>
    <w:p w14:paraId="73309F87" w14:textId="05FD0A16" w:rsidR="00A40BB1" w:rsidRPr="004817A7" w:rsidRDefault="00A40BB1" w:rsidP="00F5696F">
      <w:pPr>
        <w:pStyle w:val="ListParagraph"/>
        <w:numPr>
          <w:ilvl w:val="0"/>
          <w:numId w:val="26"/>
        </w:numPr>
        <w:spacing w:line="276" w:lineRule="auto"/>
        <w:rPr>
          <w:rFonts w:ascii="Source Sans Pro" w:eastAsia="Source Sans Pro" w:hAnsi="Source Sans Pro" w:cs="Source Sans Pro"/>
          <w:color w:val="231F20"/>
          <w:szCs w:val="22"/>
        </w:rPr>
      </w:pPr>
      <w:r w:rsidRPr="004817A7">
        <w:rPr>
          <w:rFonts w:ascii="Source Sans Pro" w:eastAsia="Source Sans Pro" w:hAnsi="Source Sans Pro" w:cs="Source Sans Pro"/>
          <w:color w:val="231F20"/>
          <w:szCs w:val="22"/>
        </w:rPr>
        <w:t xml:space="preserve">amortisation of acquired intangible assets </w:t>
      </w:r>
    </w:p>
    <w:p w14:paraId="7A0374CF" w14:textId="3DB65A35" w:rsidR="00A40BB1" w:rsidRPr="004817A7" w:rsidRDefault="00A40BB1" w:rsidP="00F5696F">
      <w:pPr>
        <w:pStyle w:val="ListParagraph"/>
        <w:numPr>
          <w:ilvl w:val="0"/>
          <w:numId w:val="26"/>
        </w:numPr>
        <w:spacing w:line="276" w:lineRule="auto"/>
        <w:rPr>
          <w:rFonts w:ascii="Source Sans Pro" w:eastAsia="Source Sans Pro" w:hAnsi="Source Sans Pro" w:cs="Source Sans Pro"/>
          <w:color w:val="231F20"/>
          <w:szCs w:val="22"/>
        </w:rPr>
      </w:pPr>
      <w:r w:rsidRPr="004817A7">
        <w:rPr>
          <w:rFonts w:ascii="Source Sans Pro" w:eastAsia="Source Sans Pro" w:hAnsi="Source Sans Pro" w:cs="Source Sans Pro"/>
          <w:color w:val="231F20"/>
          <w:szCs w:val="22"/>
        </w:rPr>
        <w:t>acquisitions, disposals and business closures</w:t>
      </w:r>
      <w:r w:rsidR="00FC0681" w:rsidRPr="004817A7">
        <w:rPr>
          <w:rFonts w:ascii="Source Sans Pro" w:eastAsia="Source Sans Pro" w:hAnsi="Source Sans Pro" w:cs="Source Sans Pro"/>
          <w:color w:val="231F20"/>
          <w:szCs w:val="22"/>
        </w:rPr>
        <w:t>.</w:t>
      </w:r>
    </w:p>
    <w:p w14:paraId="40394DEB" w14:textId="77777777" w:rsidR="00A40BB1" w:rsidRPr="004817A7" w:rsidRDefault="00A40BB1" w:rsidP="00A40BB1">
      <w:pPr>
        <w:rPr>
          <w:rFonts w:ascii="Source Sans Pro" w:eastAsia="Source Sans Pro" w:hAnsi="Source Sans Pro" w:cs="Source Sans Pro"/>
          <w:color w:val="231F20"/>
          <w:szCs w:val="22"/>
        </w:rPr>
      </w:pPr>
    </w:p>
    <w:p w14:paraId="204D5AF5" w14:textId="2241B7EC" w:rsidR="002D6695" w:rsidRPr="004817A7" w:rsidRDefault="001F1546" w:rsidP="301FF552">
      <w:pPr>
        <w:pStyle w:val="Heading1"/>
        <w:spacing w:after="240"/>
        <w:rPr>
          <w:rFonts w:ascii="Source Sans Pro" w:eastAsia="Source Sans Pro" w:hAnsi="Source Sans Pro" w:cs="Source Sans Pro"/>
        </w:rPr>
      </w:pPr>
      <w:r w:rsidRPr="004817A7">
        <w:rPr>
          <w:rFonts w:ascii="Source Sans Pro" w:eastAsia="Source Sans Pro" w:hAnsi="Source Sans Pro" w:cs="Source Sans Pro"/>
        </w:rPr>
        <w:br w:type="page"/>
      </w:r>
      <w:bookmarkStart w:id="19" w:name="_Toc148624615"/>
      <w:r w:rsidR="02D61596" w:rsidRPr="004817A7">
        <w:rPr>
          <w:rFonts w:ascii="Source Sans Pro" w:eastAsia="Source Sans Pro" w:hAnsi="Source Sans Pro" w:cs="Source Sans Pro"/>
        </w:rPr>
        <w:t>Overview</w:t>
      </w:r>
      <w:bookmarkEnd w:id="16"/>
      <w:bookmarkEnd w:id="19"/>
    </w:p>
    <w:p w14:paraId="52A725C5" w14:textId="731671A7" w:rsidR="002D6695" w:rsidRPr="004817A7" w:rsidRDefault="00A11522" w:rsidP="301FF552">
      <w:pPr>
        <w:pStyle w:val="Heading2"/>
        <w:spacing w:before="240"/>
        <w:rPr>
          <w:rFonts w:ascii="Source Sans Pro" w:eastAsia="Source Sans Pro" w:hAnsi="Source Sans Pro" w:cs="Source Sans Pro"/>
        </w:rPr>
      </w:pPr>
      <w:bookmarkStart w:id="20" w:name="_Toc87288823"/>
      <w:r>
        <w:rPr>
          <w:rFonts w:ascii="Source Sans Pro" w:eastAsia="Source Sans Pro" w:hAnsi="Source Sans Pro" w:cs="Source Sans Pro"/>
        </w:rPr>
        <w:t>2023</w:t>
      </w:r>
      <w:r w:rsidR="02D61596" w:rsidRPr="004817A7">
        <w:rPr>
          <w:rFonts w:ascii="Source Sans Pro" w:eastAsia="Source Sans Pro" w:hAnsi="Source Sans Pro" w:cs="Source Sans Pro"/>
        </w:rPr>
        <w:t xml:space="preserve"> at a glance</w:t>
      </w:r>
      <w:bookmarkEnd w:id="20"/>
    </w:p>
    <w:p w14:paraId="7160DC51" w14:textId="38976EC3" w:rsidR="002D6695" w:rsidRPr="004817A7" w:rsidRDefault="02D61596" w:rsidP="301FF552">
      <w:pPr>
        <w:pStyle w:val="Heading3"/>
        <w:spacing w:before="240"/>
        <w:rPr>
          <w:rFonts w:ascii="Source Sans Pro" w:eastAsia="Source Sans Pro" w:hAnsi="Source Sans Pro" w:cs="Source Sans Pro"/>
        </w:rPr>
      </w:pPr>
      <w:bookmarkStart w:id="21" w:name="_Toc498412435"/>
      <w:bookmarkStart w:id="22" w:name="_Toc498415271"/>
      <w:bookmarkStart w:id="23" w:name="_Toc529779245"/>
      <w:bookmarkStart w:id="24" w:name="_Toc529795519"/>
      <w:bookmarkStart w:id="25" w:name="_Toc24537877"/>
      <w:bookmarkStart w:id="26" w:name="_Toc55801487"/>
      <w:bookmarkStart w:id="27" w:name="_Toc55830072"/>
      <w:bookmarkStart w:id="28" w:name="_Toc55833885"/>
      <w:bookmarkStart w:id="29" w:name="_Toc55901011"/>
      <w:bookmarkStart w:id="30" w:name="_Toc434939702"/>
      <w:r w:rsidRPr="004817A7">
        <w:rPr>
          <w:rFonts w:ascii="Source Sans Pro" w:eastAsia="Source Sans Pro" w:hAnsi="Source Sans Pro" w:cs="Source Sans Pro"/>
        </w:rPr>
        <w:t>Key financial performance measures</w:t>
      </w:r>
      <w:bookmarkEnd w:id="21"/>
      <w:bookmarkEnd w:id="22"/>
      <w:bookmarkEnd w:id="23"/>
      <w:bookmarkEnd w:id="24"/>
      <w:bookmarkEnd w:id="25"/>
      <w:bookmarkEnd w:id="26"/>
      <w:bookmarkEnd w:id="27"/>
      <w:bookmarkEnd w:id="28"/>
      <w:bookmarkEnd w:id="29"/>
    </w:p>
    <w:p w14:paraId="2BF102E4" w14:textId="037E7DF2" w:rsidR="002D6695" w:rsidRPr="004817A7" w:rsidRDefault="73274675" w:rsidP="301FF552">
      <w:pPr>
        <w:pStyle w:val="ListBullet"/>
        <w:rPr>
          <w:rFonts w:ascii="Source Sans Pro" w:eastAsia="Source Sans Pro" w:hAnsi="Source Sans Pro" w:cs="Source Sans Pro"/>
        </w:rPr>
      </w:pPr>
      <w:bookmarkStart w:id="31" w:name="_Toc498412436"/>
      <w:bookmarkStart w:id="32" w:name="_Toc498415272"/>
      <w:bookmarkStart w:id="33" w:name="_Toc529779246"/>
      <w:bookmarkStart w:id="34" w:name="_Toc529795520"/>
      <w:r w:rsidRPr="004817A7">
        <w:rPr>
          <w:rFonts w:ascii="Source Sans Pro" w:eastAsia="Source Sans Pro" w:hAnsi="Source Sans Pro" w:cs="Source Sans Pro"/>
        </w:rPr>
        <w:t>$</w:t>
      </w:r>
      <w:r w:rsidR="001115EC" w:rsidRPr="000479F0">
        <w:rPr>
          <w:rFonts w:ascii="Source Sans Pro" w:eastAsia="Source Sans Pro" w:hAnsi="Source Sans Pro" w:cs="Source Sans Pro"/>
        </w:rPr>
        <w:t>7.41</w:t>
      </w:r>
      <w:r w:rsidR="7730AED8" w:rsidRPr="000479F0">
        <w:rPr>
          <w:rFonts w:ascii="Source Sans Pro" w:eastAsia="Source Sans Pro" w:hAnsi="Source Sans Pro" w:cs="Source Sans Pro"/>
        </w:rPr>
        <w:t xml:space="preserve"> </w:t>
      </w:r>
      <w:r w:rsidR="7730AED8" w:rsidRPr="004817A7">
        <w:rPr>
          <w:rFonts w:ascii="Source Sans Pro" w:eastAsia="Source Sans Pro" w:hAnsi="Source Sans Pro" w:cs="Source Sans Pro"/>
        </w:rPr>
        <w:t>billion</w:t>
      </w:r>
      <w:r w:rsidR="02D61596" w:rsidRPr="004817A7">
        <w:rPr>
          <w:rFonts w:ascii="Source Sans Pro" w:eastAsia="Source Sans Pro" w:hAnsi="Source Sans Pro" w:cs="Source Sans Pro"/>
        </w:rPr>
        <w:t xml:space="preserve"> </w:t>
      </w:r>
      <w:r w:rsidR="7730AED8" w:rsidRPr="004817A7">
        <w:rPr>
          <w:rFonts w:ascii="Source Sans Pro" w:eastAsia="Source Sans Pro" w:hAnsi="Source Sans Pro" w:cs="Source Sans Pro"/>
        </w:rPr>
        <w:t>s</w:t>
      </w:r>
      <w:r w:rsidR="02D61596" w:rsidRPr="004817A7">
        <w:rPr>
          <w:rFonts w:ascii="Source Sans Pro" w:eastAsia="Source Sans Pro" w:hAnsi="Source Sans Pro" w:cs="Source Sans Pro"/>
        </w:rPr>
        <w:t>tatutory net profit</w:t>
      </w:r>
      <w:r w:rsidR="7D8DA9CE" w:rsidRPr="004817A7">
        <w:rPr>
          <w:rFonts w:ascii="Source Sans Pro" w:eastAsia="Source Sans Pro" w:hAnsi="Source Sans Pro" w:cs="Source Sans Pro"/>
        </w:rPr>
        <w:t xml:space="preserve">, </w:t>
      </w:r>
      <w:r w:rsidR="001115EC" w:rsidRPr="000479F0">
        <w:rPr>
          <w:rFonts w:ascii="Source Sans Pro" w:eastAsia="Source Sans Pro" w:hAnsi="Source Sans Pro" w:cs="Source Sans Pro"/>
        </w:rPr>
        <w:t>7.5</w:t>
      </w:r>
      <w:r w:rsidR="71B5F822" w:rsidRPr="004817A7">
        <w:rPr>
          <w:rFonts w:ascii="Source Sans Pro" w:eastAsia="Source Sans Pro" w:hAnsi="Source Sans Pro" w:cs="Source Sans Pro"/>
        </w:rPr>
        <w:t>% increase from 202</w:t>
      </w:r>
      <w:r w:rsidR="001115EC">
        <w:rPr>
          <w:rFonts w:ascii="Source Sans Pro" w:eastAsia="Source Sans Pro" w:hAnsi="Source Sans Pro" w:cs="Source Sans Pro"/>
        </w:rPr>
        <w:t>2</w:t>
      </w:r>
    </w:p>
    <w:p w14:paraId="5808BB38" w14:textId="7E1EE44A" w:rsidR="002D6695" w:rsidRPr="004817A7" w:rsidRDefault="73274675" w:rsidP="301FF552">
      <w:pPr>
        <w:pStyle w:val="ListBullet"/>
        <w:rPr>
          <w:rFonts w:ascii="Source Sans Pro" w:eastAsia="Source Sans Pro" w:hAnsi="Source Sans Pro" w:cs="Source Sans Pro"/>
        </w:rPr>
      </w:pPr>
      <w:r w:rsidRPr="004817A7">
        <w:rPr>
          <w:rFonts w:ascii="Source Sans Pro" w:eastAsia="Source Sans Pro" w:hAnsi="Source Sans Pro" w:cs="Source Sans Pro"/>
        </w:rPr>
        <w:t>$</w:t>
      </w:r>
      <w:r w:rsidR="6384793F" w:rsidRPr="003972A5">
        <w:rPr>
          <w:rFonts w:ascii="Source Sans Pro" w:eastAsia="Source Sans Pro" w:hAnsi="Source Sans Pro" w:cs="Source Sans Pro"/>
        </w:rPr>
        <w:t>7</w:t>
      </w:r>
      <w:r w:rsidR="5836CAC3" w:rsidRPr="003972A5">
        <w:rPr>
          <w:rFonts w:ascii="Source Sans Pro" w:eastAsia="Source Sans Pro" w:hAnsi="Source Sans Pro" w:cs="Source Sans Pro"/>
        </w:rPr>
        <w:t>.</w:t>
      </w:r>
      <w:r w:rsidR="001115EC" w:rsidRPr="003972A5">
        <w:rPr>
          <w:rFonts w:ascii="Source Sans Pro" w:eastAsia="Source Sans Pro" w:hAnsi="Source Sans Pro" w:cs="Source Sans Pro"/>
        </w:rPr>
        <w:t>73</w:t>
      </w:r>
      <w:r w:rsidR="7730AED8" w:rsidRPr="003972A5">
        <w:rPr>
          <w:rFonts w:ascii="Source Sans Pro" w:eastAsia="Source Sans Pro" w:hAnsi="Source Sans Pro" w:cs="Source Sans Pro"/>
        </w:rPr>
        <w:t xml:space="preserve"> </w:t>
      </w:r>
      <w:r w:rsidR="7730AED8" w:rsidRPr="004817A7">
        <w:rPr>
          <w:rFonts w:ascii="Source Sans Pro" w:eastAsia="Source Sans Pro" w:hAnsi="Source Sans Pro" w:cs="Source Sans Pro"/>
        </w:rPr>
        <w:t>billion c</w:t>
      </w:r>
      <w:r w:rsidR="02D61596" w:rsidRPr="004817A7">
        <w:rPr>
          <w:rFonts w:ascii="Source Sans Pro" w:eastAsia="Source Sans Pro" w:hAnsi="Source Sans Pro" w:cs="Source Sans Pro"/>
        </w:rPr>
        <w:t>ash earnings</w:t>
      </w:r>
      <w:r w:rsidR="00C16209" w:rsidRPr="004817A7">
        <w:rPr>
          <w:rStyle w:val="FootnoteReference"/>
          <w:rFonts w:ascii="Source Sans Pro" w:eastAsia="Source Sans Pro" w:hAnsi="Source Sans Pro" w:cs="Source Sans Pro"/>
        </w:rPr>
        <w:footnoteReference w:id="2"/>
      </w:r>
      <w:r w:rsidR="02D61596" w:rsidRPr="004817A7">
        <w:rPr>
          <w:rFonts w:ascii="Source Sans Pro" w:eastAsia="Source Sans Pro" w:hAnsi="Source Sans Pro" w:cs="Source Sans Pro"/>
        </w:rPr>
        <w:t xml:space="preserve">, </w:t>
      </w:r>
      <w:r w:rsidR="001115EC" w:rsidRPr="003615FB">
        <w:rPr>
          <w:rFonts w:ascii="Source Sans Pro" w:eastAsia="Source Sans Pro" w:hAnsi="Source Sans Pro" w:cs="Source Sans Pro"/>
        </w:rPr>
        <w:t>8.</w:t>
      </w:r>
      <w:r w:rsidR="003615FB" w:rsidRPr="003615FB">
        <w:rPr>
          <w:rFonts w:ascii="Source Sans Pro" w:eastAsia="Source Sans Pro" w:hAnsi="Source Sans Pro" w:cs="Source Sans Pro"/>
        </w:rPr>
        <w:t>8</w:t>
      </w:r>
      <w:r w:rsidR="6384793F" w:rsidRPr="004817A7">
        <w:rPr>
          <w:rFonts w:ascii="Source Sans Pro" w:eastAsia="Source Sans Pro" w:hAnsi="Source Sans Pro" w:cs="Source Sans Pro"/>
        </w:rPr>
        <w:t>% increase from 202</w:t>
      </w:r>
      <w:r w:rsidR="001115EC">
        <w:rPr>
          <w:rFonts w:ascii="Source Sans Pro" w:eastAsia="Source Sans Pro" w:hAnsi="Source Sans Pro" w:cs="Source Sans Pro"/>
        </w:rPr>
        <w:t>2</w:t>
      </w:r>
    </w:p>
    <w:p w14:paraId="3164792B" w14:textId="2252E0C2" w:rsidR="002D6695" w:rsidRPr="004817A7" w:rsidRDefault="73274675" w:rsidP="301FF552">
      <w:pPr>
        <w:pStyle w:val="ListBullet"/>
        <w:rPr>
          <w:rFonts w:ascii="Source Sans Pro" w:eastAsia="Source Sans Pro" w:hAnsi="Source Sans Pro" w:cs="Source Sans Pro"/>
        </w:rPr>
      </w:pPr>
      <w:r w:rsidRPr="004817A7">
        <w:rPr>
          <w:rFonts w:ascii="Source Sans Pro" w:eastAsia="Source Sans Pro" w:hAnsi="Source Sans Pro" w:cs="Source Sans Pro"/>
        </w:rPr>
        <w:t>$</w:t>
      </w:r>
      <w:r w:rsidR="007A2F33" w:rsidRPr="007A2F33">
        <w:rPr>
          <w:rFonts w:ascii="Source Sans Pro" w:eastAsia="Source Sans Pro" w:hAnsi="Source Sans Pro" w:cs="Source Sans Pro"/>
        </w:rPr>
        <w:t>1</w:t>
      </w:r>
      <w:r w:rsidR="001115EC" w:rsidRPr="007A2F33">
        <w:rPr>
          <w:rFonts w:ascii="Source Sans Pro" w:eastAsia="Source Sans Pro" w:hAnsi="Source Sans Pro" w:cs="Source Sans Pro"/>
        </w:rPr>
        <w:t>.</w:t>
      </w:r>
      <w:r w:rsidR="007A2F33" w:rsidRPr="007A2F33">
        <w:rPr>
          <w:rFonts w:ascii="Source Sans Pro" w:eastAsia="Source Sans Pro" w:hAnsi="Source Sans Pro" w:cs="Source Sans Pro"/>
        </w:rPr>
        <w:t>67</w:t>
      </w:r>
      <w:r w:rsidR="02D61596" w:rsidRPr="007A2F33">
        <w:rPr>
          <w:rFonts w:ascii="Source Sans Pro" w:eastAsia="Source Sans Pro" w:hAnsi="Source Sans Pro" w:cs="Source Sans Pro"/>
        </w:rPr>
        <w:t xml:space="preserve"> </w:t>
      </w:r>
      <w:r w:rsidR="7730AED8" w:rsidRPr="004817A7">
        <w:rPr>
          <w:rFonts w:ascii="Source Sans Pro" w:eastAsia="Source Sans Pro" w:hAnsi="Source Sans Pro" w:cs="Source Sans Pro"/>
        </w:rPr>
        <w:t>d</w:t>
      </w:r>
      <w:r w:rsidR="02D61596" w:rsidRPr="004817A7">
        <w:rPr>
          <w:rFonts w:ascii="Source Sans Pro" w:eastAsia="Source Sans Pro" w:hAnsi="Source Sans Pro" w:cs="Source Sans Pro"/>
        </w:rPr>
        <w:t xml:space="preserve">ividend </w:t>
      </w:r>
      <w:r w:rsidR="000656B6">
        <w:rPr>
          <w:rFonts w:ascii="Source Sans Pro" w:eastAsia="Source Sans Pro" w:hAnsi="Source Sans Pro" w:cs="Source Sans Pro"/>
        </w:rPr>
        <w:t xml:space="preserve">declared </w:t>
      </w:r>
      <w:r w:rsidR="02D61596" w:rsidRPr="004817A7">
        <w:rPr>
          <w:rFonts w:ascii="Source Sans Pro" w:eastAsia="Source Sans Pro" w:hAnsi="Source Sans Pro" w:cs="Source Sans Pro"/>
        </w:rPr>
        <w:t xml:space="preserve">per share (for the full year), </w:t>
      </w:r>
      <w:r w:rsidRPr="004817A7">
        <w:rPr>
          <w:rFonts w:ascii="Source Sans Pro" w:eastAsia="Source Sans Pro" w:hAnsi="Source Sans Pro" w:cs="Source Sans Pro"/>
        </w:rPr>
        <w:t>$</w:t>
      </w:r>
      <w:r w:rsidR="00041468" w:rsidRPr="00B674BB">
        <w:rPr>
          <w:rFonts w:ascii="Source Sans Pro" w:eastAsia="Source Sans Pro" w:hAnsi="Source Sans Pro" w:cs="Source Sans Pro"/>
        </w:rPr>
        <w:t>0.</w:t>
      </w:r>
      <w:r w:rsidR="007A2F33" w:rsidRPr="00B674BB">
        <w:rPr>
          <w:rFonts w:ascii="Source Sans Pro" w:eastAsia="Source Sans Pro" w:hAnsi="Source Sans Pro" w:cs="Source Sans Pro"/>
        </w:rPr>
        <w:t>16</w:t>
      </w:r>
      <w:r w:rsidR="02D61596" w:rsidRPr="00B674BB">
        <w:rPr>
          <w:rFonts w:ascii="Source Sans Pro" w:eastAsia="Source Sans Pro" w:hAnsi="Source Sans Pro" w:cs="Source Sans Pro"/>
        </w:rPr>
        <w:t xml:space="preserve"> </w:t>
      </w:r>
      <w:r w:rsidRPr="004817A7">
        <w:rPr>
          <w:rFonts w:ascii="Source Sans Pro" w:eastAsia="Source Sans Pro" w:hAnsi="Source Sans Pro" w:cs="Source Sans Pro"/>
        </w:rPr>
        <w:t>higher</w:t>
      </w:r>
      <w:r w:rsidR="02D61596" w:rsidRPr="004817A7">
        <w:rPr>
          <w:rFonts w:ascii="Source Sans Pro" w:eastAsia="Source Sans Pro" w:hAnsi="Source Sans Pro" w:cs="Source Sans Pro"/>
        </w:rPr>
        <w:t xml:space="preserve"> than </w:t>
      </w:r>
      <w:r w:rsidR="5836CAC3" w:rsidRPr="004817A7">
        <w:rPr>
          <w:rFonts w:ascii="Source Sans Pro" w:eastAsia="Source Sans Pro" w:hAnsi="Source Sans Pro" w:cs="Source Sans Pro"/>
        </w:rPr>
        <w:t>202</w:t>
      </w:r>
      <w:r w:rsidR="001115EC">
        <w:rPr>
          <w:rFonts w:ascii="Source Sans Pro" w:eastAsia="Source Sans Pro" w:hAnsi="Source Sans Pro" w:cs="Source Sans Pro"/>
        </w:rPr>
        <w:t>2</w:t>
      </w:r>
    </w:p>
    <w:p w14:paraId="1DA2802A" w14:textId="3C4EDDD8" w:rsidR="00AE444F" w:rsidRPr="004817A7" w:rsidRDefault="003626D0" w:rsidP="301FF552">
      <w:pPr>
        <w:pStyle w:val="ListBullet"/>
        <w:rPr>
          <w:rFonts w:ascii="Source Sans Pro" w:eastAsia="Source Sans Pro" w:hAnsi="Source Sans Pro" w:cs="Source Sans Pro"/>
        </w:rPr>
      </w:pPr>
      <w:r w:rsidRPr="003626D0">
        <w:rPr>
          <w:rFonts w:ascii="Source Sans Pro" w:eastAsia="Source Sans Pro" w:hAnsi="Source Sans Pro" w:cs="Source Sans Pro"/>
        </w:rPr>
        <w:t>12</w:t>
      </w:r>
      <w:r w:rsidR="001115EC" w:rsidRPr="003626D0">
        <w:rPr>
          <w:rFonts w:ascii="Source Sans Pro" w:eastAsia="Source Sans Pro" w:hAnsi="Source Sans Pro" w:cs="Source Sans Pro"/>
        </w:rPr>
        <w:t>.</w:t>
      </w:r>
      <w:r>
        <w:rPr>
          <w:rFonts w:ascii="Source Sans Pro" w:eastAsia="Source Sans Pro" w:hAnsi="Source Sans Pro" w:cs="Source Sans Pro"/>
        </w:rPr>
        <w:t>22</w:t>
      </w:r>
      <w:r w:rsidR="20299D15" w:rsidRPr="004817A7">
        <w:rPr>
          <w:rFonts w:ascii="Source Sans Pro" w:eastAsia="Source Sans Pro" w:hAnsi="Source Sans Pro" w:cs="Source Sans Pro"/>
        </w:rPr>
        <w:t xml:space="preserve">% common equity tier 1, </w:t>
      </w:r>
      <w:r w:rsidRPr="003626D0">
        <w:rPr>
          <w:rFonts w:ascii="Source Sans Pro" w:eastAsia="Source Sans Pro" w:hAnsi="Source Sans Pro" w:cs="Source Sans Pro"/>
        </w:rPr>
        <w:t>71</w:t>
      </w:r>
      <w:r w:rsidR="20299D15" w:rsidRPr="003626D0">
        <w:rPr>
          <w:rFonts w:ascii="Source Sans Pro" w:eastAsia="Source Sans Pro" w:hAnsi="Source Sans Pro" w:cs="Source Sans Pro"/>
        </w:rPr>
        <w:t xml:space="preserve"> </w:t>
      </w:r>
      <w:r w:rsidR="20299D15" w:rsidRPr="004817A7">
        <w:rPr>
          <w:rFonts w:ascii="Source Sans Pro" w:eastAsia="Source Sans Pro" w:hAnsi="Source Sans Pro" w:cs="Source Sans Pro"/>
        </w:rPr>
        <w:t xml:space="preserve">basis points </w:t>
      </w:r>
      <w:r w:rsidR="00B236F4">
        <w:rPr>
          <w:rFonts w:ascii="Source Sans Pro" w:eastAsia="Source Sans Pro" w:hAnsi="Source Sans Pro" w:cs="Source Sans Pro"/>
        </w:rPr>
        <w:t>in</w:t>
      </w:r>
      <w:r w:rsidR="20299D15" w:rsidRPr="004817A7">
        <w:rPr>
          <w:rFonts w:ascii="Source Sans Pro" w:eastAsia="Source Sans Pro" w:hAnsi="Source Sans Pro" w:cs="Source Sans Pro"/>
        </w:rPr>
        <w:t>crease from 202</w:t>
      </w:r>
      <w:r w:rsidR="001115EC">
        <w:rPr>
          <w:rFonts w:ascii="Source Sans Pro" w:eastAsia="Source Sans Pro" w:hAnsi="Source Sans Pro" w:cs="Source Sans Pro"/>
        </w:rPr>
        <w:t>2</w:t>
      </w:r>
    </w:p>
    <w:p w14:paraId="06281255" w14:textId="028C4C10" w:rsidR="002D6695" w:rsidRPr="004817A7" w:rsidRDefault="001115EC" w:rsidP="301FF552">
      <w:pPr>
        <w:pStyle w:val="ListBullet"/>
        <w:rPr>
          <w:rFonts w:ascii="Source Sans Pro" w:eastAsia="Source Sans Pro" w:hAnsi="Source Sans Pro" w:cs="Source Sans Pro"/>
        </w:rPr>
      </w:pPr>
      <w:r w:rsidRPr="00F4695F">
        <w:rPr>
          <w:rFonts w:ascii="Source Sans Pro" w:eastAsia="Source Sans Pro" w:hAnsi="Source Sans Pro" w:cs="Source Sans Pro"/>
        </w:rPr>
        <w:t>12.9</w:t>
      </w:r>
      <w:r w:rsidR="02D61596" w:rsidRPr="004817A7">
        <w:rPr>
          <w:rFonts w:ascii="Source Sans Pro" w:eastAsia="Source Sans Pro" w:hAnsi="Source Sans Pro" w:cs="Source Sans Pro"/>
        </w:rPr>
        <w:t xml:space="preserve">% </w:t>
      </w:r>
      <w:r w:rsidR="7730AED8" w:rsidRPr="004817A7">
        <w:rPr>
          <w:rFonts w:ascii="Source Sans Pro" w:eastAsia="Source Sans Pro" w:hAnsi="Source Sans Pro" w:cs="Source Sans Pro"/>
        </w:rPr>
        <w:t>c</w:t>
      </w:r>
      <w:r w:rsidR="02D61596" w:rsidRPr="004817A7">
        <w:rPr>
          <w:rFonts w:ascii="Source Sans Pro" w:eastAsia="Source Sans Pro" w:hAnsi="Source Sans Pro" w:cs="Source Sans Pro"/>
        </w:rPr>
        <w:t xml:space="preserve">ash return on </w:t>
      </w:r>
      <w:r w:rsidR="67DA5722" w:rsidRPr="004817A7">
        <w:rPr>
          <w:rFonts w:ascii="Source Sans Pro" w:eastAsia="Source Sans Pro" w:hAnsi="Source Sans Pro" w:cs="Source Sans Pro"/>
        </w:rPr>
        <w:t>equity</w:t>
      </w:r>
      <w:r w:rsidR="0065C280" w:rsidRPr="004817A7">
        <w:rPr>
          <w:rFonts w:ascii="Source Sans Pro" w:eastAsia="Source Sans Pro" w:hAnsi="Source Sans Pro" w:cs="Source Sans Pro"/>
          <w:vertAlign w:val="superscript"/>
        </w:rPr>
        <w:t>1</w:t>
      </w:r>
      <w:r w:rsidR="67DA5722" w:rsidRPr="004817A7">
        <w:rPr>
          <w:rFonts w:ascii="Source Sans Pro" w:eastAsia="Source Sans Pro" w:hAnsi="Source Sans Pro" w:cs="Source Sans Pro"/>
        </w:rPr>
        <w:t>,</w:t>
      </w:r>
      <w:r w:rsidR="02D61596" w:rsidRPr="004817A7">
        <w:rPr>
          <w:rFonts w:ascii="Source Sans Pro" w:eastAsia="Source Sans Pro" w:hAnsi="Source Sans Pro" w:cs="Source Sans Pro"/>
        </w:rPr>
        <w:t xml:space="preserve"> </w:t>
      </w:r>
      <w:r w:rsidRPr="00F4695F">
        <w:rPr>
          <w:rFonts w:ascii="Source Sans Pro" w:eastAsia="Source Sans Pro" w:hAnsi="Source Sans Pro" w:cs="Source Sans Pro"/>
        </w:rPr>
        <w:t>120</w:t>
      </w:r>
      <w:r w:rsidR="02D61596" w:rsidRPr="00F4695F">
        <w:rPr>
          <w:rFonts w:ascii="Source Sans Pro" w:eastAsia="Source Sans Pro" w:hAnsi="Source Sans Pro" w:cs="Source Sans Pro"/>
        </w:rPr>
        <w:t xml:space="preserve"> </w:t>
      </w:r>
      <w:r w:rsidR="02D61596" w:rsidRPr="004817A7">
        <w:rPr>
          <w:rFonts w:ascii="Source Sans Pro" w:eastAsia="Source Sans Pro" w:hAnsi="Source Sans Pro" w:cs="Source Sans Pro"/>
        </w:rPr>
        <w:t xml:space="preserve">basis points </w:t>
      </w:r>
      <w:r w:rsidR="7355E296" w:rsidRPr="004817A7">
        <w:rPr>
          <w:rFonts w:ascii="Source Sans Pro" w:eastAsia="Source Sans Pro" w:hAnsi="Source Sans Pro" w:cs="Source Sans Pro"/>
        </w:rPr>
        <w:t>increase</w:t>
      </w:r>
      <w:r w:rsidR="02D61596" w:rsidRPr="004817A7">
        <w:rPr>
          <w:rFonts w:ascii="Source Sans Pro" w:eastAsia="Source Sans Pro" w:hAnsi="Source Sans Pro" w:cs="Source Sans Pro"/>
        </w:rPr>
        <w:t xml:space="preserve"> from 20</w:t>
      </w:r>
      <w:r w:rsidR="73274675" w:rsidRPr="004817A7">
        <w:rPr>
          <w:rFonts w:ascii="Source Sans Pro" w:eastAsia="Source Sans Pro" w:hAnsi="Source Sans Pro" w:cs="Source Sans Pro"/>
        </w:rPr>
        <w:t>2</w:t>
      </w:r>
      <w:r>
        <w:rPr>
          <w:rFonts w:ascii="Source Sans Pro" w:eastAsia="Source Sans Pro" w:hAnsi="Source Sans Pro" w:cs="Source Sans Pro"/>
        </w:rPr>
        <w:t>2</w:t>
      </w:r>
    </w:p>
    <w:p w14:paraId="01639241" w14:textId="70B9480E" w:rsidR="00AE444F" w:rsidRPr="004817A7" w:rsidRDefault="38E011B4" w:rsidP="301FF552">
      <w:pPr>
        <w:pStyle w:val="ListBullet"/>
        <w:rPr>
          <w:rFonts w:ascii="Source Sans Pro" w:eastAsia="Source Sans Pro" w:hAnsi="Source Sans Pro" w:cs="Source Sans Pro"/>
        </w:rPr>
      </w:pPr>
      <w:r w:rsidRPr="0086606E">
        <w:rPr>
          <w:rFonts w:ascii="Source Sans Pro" w:eastAsia="Source Sans Pro" w:hAnsi="Source Sans Pro" w:cs="Source Sans Pro"/>
        </w:rPr>
        <w:t>2</w:t>
      </w:r>
      <w:r w:rsidR="00A773D5" w:rsidRPr="0086606E">
        <w:rPr>
          <w:rFonts w:ascii="Source Sans Pro" w:eastAsia="Source Sans Pro" w:hAnsi="Source Sans Pro" w:cs="Source Sans Pro"/>
        </w:rPr>
        <w:t>38</w:t>
      </w:r>
      <w:r w:rsidRPr="0086606E">
        <w:rPr>
          <w:rFonts w:ascii="Source Sans Pro" w:eastAsia="Source Sans Pro" w:hAnsi="Source Sans Pro" w:cs="Source Sans Pro"/>
        </w:rPr>
        <w:t>.</w:t>
      </w:r>
      <w:r w:rsidR="0086606E" w:rsidRPr="0086606E">
        <w:rPr>
          <w:rFonts w:ascii="Source Sans Pro" w:eastAsia="Source Sans Pro" w:hAnsi="Source Sans Pro" w:cs="Source Sans Pro"/>
        </w:rPr>
        <w:t>0</w:t>
      </w:r>
      <w:r w:rsidRPr="0086606E">
        <w:rPr>
          <w:rFonts w:ascii="Source Sans Pro" w:eastAsia="Source Sans Pro" w:hAnsi="Source Sans Pro" w:cs="Source Sans Pro"/>
        </w:rPr>
        <w:t xml:space="preserve"> </w:t>
      </w:r>
      <w:r w:rsidRPr="004817A7">
        <w:rPr>
          <w:rFonts w:ascii="Source Sans Pro" w:eastAsia="Source Sans Pro" w:hAnsi="Source Sans Pro" w:cs="Source Sans Pro"/>
        </w:rPr>
        <w:t>cents diluted cash earnings per share</w:t>
      </w:r>
      <w:r w:rsidR="0065C280" w:rsidRPr="004817A7">
        <w:rPr>
          <w:rFonts w:ascii="Source Sans Pro" w:eastAsia="Source Sans Pro" w:hAnsi="Source Sans Pro" w:cs="Source Sans Pro"/>
          <w:vertAlign w:val="superscript"/>
        </w:rPr>
        <w:t>1</w:t>
      </w:r>
      <w:r w:rsidRPr="004817A7">
        <w:rPr>
          <w:rFonts w:ascii="Source Sans Pro" w:eastAsia="Source Sans Pro" w:hAnsi="Source Sans Pro" w:cs="Source Sans Pro"/>
        </w:rPr>
        <w:t xml:space="preserve">, </w:t>
      </w:r>
      <w:r w:rsidRPr="00E85A68">
        <w:rPr>
          <w:rFonts w:ascii="Source Sans Pro" w:eastAsia="Source Sans Pro" w:hAnsi="Source Sans Pro" w:cs="Source Sans Pro"/>
        </w:rPr>
        <w:t>1</w:t>
      </w:r>
      <w:r w:rsidR="00E85A68" w:rsidRPr="00E85A68">
        <w:rPr>
          <w:rFonts w:ascii="Source Sans Pro" w:eastAsia="Source Sans Pro" w:hAnsi="Source Sans Pro" w:cs="Source Sans Pro"/>
        </w:rPr>
        <w:t>2</w:t>
      </w:r>
      <w:r w:rsidRPr="00E85A68">
        <w:rPr>
          <w:rFonts w:ascii="Source Sans Pro" w:eastAsia="Source Sans Pro" w:hAnsi="Source Sans Pro" w:cs="Source Sans Pro"/>
        </w:rPr>
        <w:t>.</w:t>
      </w:r>
      <w:r w:rsidR="00E85A68" w:rsidRPr="00E85A68">
        <w:rPr>
          <w:rFonts w:ascii="Source Sans Pro" w:eastAsia="Source Sans Pro" w:hAnsi="Source Sans Pro" w:cs="Source Sans Pro"/>
        </w:rPr>
        <w:t>4</w:t>
      </w:r>
      <w:r w:rsidRPr="004817A7">
        <w:rPr>
          <w:rFonts w:ascii="Source Sans Pro" w:eastAsia="Source Sans Pro" w:hAnsi="Source Sans Pro" w:cs="Source Sans Pro"/>
        </w:rPr>
        <w:t>% increase from 20</w:t>
      </w:r>
      <w:r w:rsidR="001115EC">
        <w:rPr>
          <w:rFonts w:ascii="Source Sans Pro" w:eastAsia="Source Sans Pro" w:hAnsi="Source Sans Pro" w:cs="Source Sans Pro"/>
        </w:rPr>
        <w:t>22</w:t>
      </w:r>
    </w:p>
    <w:p w14:paraId="4A5407B1" w14:textId="77777777" w:rsidR="002D6695" w:rsidRPr="004817A7" w:rsidRDefault="02D61596" w:rsidP="301FF552">
      <w:pPr>
        <w:pStyle w:val="Heading3"/>
        <w:spacing w:before="240"/>
        <w:rPr>
          <w:rFonts w:ascii="Source Sans Pro" w:eastAsia="Source Sans Pro" w:hAnsi="Source Sans Pro" w:cs="Source Sans Pro"/>
        </w:rPr>
      </w:pPr>
      <w:bookmarkStart w:id="35" w:name="_Toc24537878"/>
      <w:bookmarkStart w:id="36" w:name="_Toc55801488"/>
      <w:bookmarkStart w:id="37" w:name="_Toc55830073"/>
      <w:bookmarkStart w:id="38" w:name="_Toc55833886"/>
      <w:bookmarkStart w:id="39" w:name="_Toc55901012"/>
      <w:r w:rsidRPr="004817A7">
        <w:rPr>
          <w:rFonts w:ascii="Source Sans Pro" w:eastAsia="Source Sans Pro" w:hAnsi="Source Sans Pro" w:cs="Source Sans Pro"/>
        </w:rPr>
        <w:t>Other key performance measures</w:t>
      </w:r>
      <w:bookmarkEnd w:id="31"/>
      <w:bookmarkEnd w:id="32"/>
      <w:bookmarkEnd w:id="33"/>
      <w:bookmarkEnd w:id="34"/>
      <w:bookmarkEnd w:id="35"/>
      <w:bookmarkEnd w:id="36"/>
      <w:bookmarkEnd w:id="37"/>
      <w:bookmarkEnd w:id="38"/>
      <w:bookmarkEnd w:id="39"/>
    </w:p>
    <w:p w14:paraId="3107D7A9" w14:textId="77484A12" w:rsidR="00785252" w:rsidRPr="004817A7" w:rsidRDefault="324BB449" w:rsidP="301FF552">
      <w:pPr>
        <w:pStyle w:val="ListBullet"/>
        <w:rPr>
          <w:rFonts w:ascii="Source Sans Pro" w:eastAsia="Source Sans Pro" w:hAnsi="Source Sans Pro" w:cs="Source Sans Pro"/>
        </w:rPr>
      </w:pPr>
      <w:r w:rsidRPr="004817A7">
        <w:rPr>
          <w:rFonts w:ascii="Source Sans Pro" w:eastAsia="Source Sans Pro" w:hAnsi="Source Sans Pro" w:cs="Source Sans Pro"/>
        </w:rPr>
        <w:t>Net Promoter Score (N</w:t>
      </w:r>
      <w:r w:rsidR="30CCBB2E" w:rsidRPr="004817A7">
        <w:rPr>
          <w:rFonts w:ascii="Source Sans Pro" w:eastAsia="Source Sans Pro" w:hAnsi="Source Sans Pro" w:cs="Source Sans Pro"/>
        </w:rPr>
        <w:t>P</w:t>
      </w:r>
      <w:r w:rsidRPr="004817A7">
        <w:rPr>
          <w:rFonts w:ascii="Source Sans Pro" w:eastAsia="Source Sans Pro" w:hAnsi="Source Sans Pro" w:cs="Source Sans Pro"/>
        </w:rPr>
        <w:t>S)</w:t>
      </w:r>
      <w:r w:rsidR="0C688A9E" w:rsidRPr="004817A7">
        <w:rPr>
          <w:rFonts w:ascii="Source Sans Pro" w:eastAsia="Source Sans Pro" w:hAnsi="Source Sans Pro" w:cs="Source Sans Pro"/>
        </w:rPr>
        <w:t xml:space="preserve"> – Consumer</w:t>
      </w:r>
      <w:r w:rsidR="0C688A9E" w:rsidRPr="004817A7">
        <w:rPr>
          <w:rStyle w:val="FootnoteReference"/>
          <w:rFonts w:ascii="Source Sans Pro" w:eastAsia="Source Sans Pro" w:hAnsi="Source Sans Pro" w:cs="Source Sans Pro"/>
        </w:rPr>
        <w:t xml:space="preserve"> </w:t>
      </w:r>
      <w:r w:rsidR="00EE1EB2" w:rsidRPr="004817A7">
        <w:rPr>
          <w:rStyle w:val="FootnoteReference"/>
          <w:rFonts w:ascii="Source Sans Pro" w:eastAsia="Source Sans Pro" w:hAnsi="Source Sans Pro" w:cs="Source Sans Pro"/>
        </w:rPr>
        <w:footnoteReference w:id="3"/>
      </w:r>
      <w:r w:rsidR="27098FC8" w:rsidRPr="004817A7">
        <w:rPr>
          <w:rFonts w:ascii="Source Sans Pro" w:eastAsia="Source Sans Pro" w:hAnsi="Source Sans Pro" w:cs="Source Sans Pro"/>
        </w:rPr>
        <w:t xml:space="preserve"> </w:t>
      </w:r>
      <w:r w:rsidR="00B641DB" w:rsidRPr="004817A7">
        <w:rPr>
          <w:rStyle w:val="FootnoteReference"/>
          <w:rFonts w:ascii="Source Sans Pro" w:eastAsia="Source Sans Pro" w:hAnsi="Source Sans Pro" w:cs="Source Sans Pro"/>
        </w:rPr>
        <w:footnoteReference w:id="4"/>
      </w:r>
      <w:r w:rsidR="30CCBB2E" w:rsidRPr="004817A7">
        <w:rPr>
          <w:rFonts w:ascii="Source Sans Pro" w:eastAsia="Source Sans Pro" w:hAnsi="Source Sans Pro" w:cs="Source Sans Pro"/>
        </w:rPr>
        <w:t xml:space="preserve"> </w:t>
      </w:r>
      <w:r w:rsidR="001115EC" w:rsidRPr="00601422">
        <w:rPr>
          <w:rFonts w:ascii="Source Sans Pro" w:eastAsia="Source Sans Pro" w:hAnsi="Source Sans Pro" w:cs="Source Sans Pro"/>
        </w:rPr>
        <w:t>-2</w:t>
      </w:r>
      <w:r w:rsidR="30CCBB2E" w:rsidRPr="00601422">
        <w:rPr>
          <w:rFonts w:ascii="Source Sans Pro" w:eastAsia="Source Sans Pro" w:hAnsi="Source Sans Pro" w:cs="Source Sans Pro"/>
        </w:rPr>
        <w:t>, #1</w:t>
      </w:r>
      <w:r w:rsidR="30CCBB2E" w:rsidRPr="004817A7">
        <w:rPr>
          <w:rFonts w:ascii="Source Sans Pro" w:eastAsia="Source Sans Pro" w:hAnsi="Source Sans Pro" w:cs="Source Sans Pro"/>
        </w:rPr>
        <w:t xml:space="preserve"> among major Australian banks</w:t>
      </w:r>
    </w:p>
    <w:p w14:paraId="1A49B9E6" w14:textId="1C6B092C" w:rsidR="00630957" w:rsidRPr="004817A7" w:rsidRDefault="523E7D19" w:rsidP="301FF552">
      <w:pPr>
        <w:pStyle w:val="ListBullet"/>
        <w:rPr>
          <w:rFonts w:ascii="Source Sans Pro" w:eastAsia="Source Sans Pro" w:hAnsi="Source Sans Pro" w:cs="Source Sans Pro"/>
        </w:rPr>
      </w:pPr>
      <w:r w:rsidRPr="004817A7">
        <w:rPr>
          <w:rFonts w:ascii="Source Sans Pro" w:eastAsia="Source Sans Pro" w:hAnsi="Source Sans Pro" w:cs="Source Sans Pro"/>
        </w:rPr>
        <w:t xml:space="preserve">Net Promoter Score (NPS) – </w:t>
      </w:r>
      <w:r w:rsidR="421F6B0E" w:rsidRPr="004817A7">
        <w:rPr>
          <w:rFonts w:ascii="Source Sans Pro" w:eastAsia="Source Sans Pro" w:hAnsi="Source Sans Pro" w:cs="Source Sans Pro"/>
        </w:rPr>
        <w:t xml:space="preserve">High Net Worth and Mass Affluent </w:t>
      </w:r>
      <w:r w:rsidR="382CEAB0" w:rsidRPr="004817A7">
        <w:rPr>
          <w:rFonts w:ascii="Source Sans Pro" w:eastAsia="Source Sans Pro" w:hAnsi="Source Sans Pro" w:cs="Source Sans Pro"/>
          <w:vertAlign w:val="superscript"/>
        </w:rPr>
        <w:t>2</w:t>
      </w:r>
      <w:r w:rsidR="00BC71D9">
        <w:rPr>
          <w:rFonts w:ascii="Source Sans Pro" w:eastAsia="Source Sans Pro" w:hAnsi="Source Sans Pro" w:cs="Source Sans Pro"/>
          <w:vertAlign w:val="superscript"/>
        </w:rPr>
        <w:t xml:space="preserve"> </w:t>
      </w:r>
      <w:r w:rsidR="00BC71D9">
        <w:rPr>
          <w:rStyle w:val="FootnoteReference"/>
          <w:rFonts w:ascii="Source Sans Pro" w:eastAsia="Source Sans Pro" w:hAnsi="Source Sans Pro" w:cs="Source Sans Pro"/>
        </w:rPr>
        <w:footnoteReference w:id="5"/>
      </w:r>
      <w:r w:rsidR="382CEAB0" w:rsidRPr="004817A7">
        <w:rPr>
          <w:rFonts w:ascii="Source Sans Pro" w:eastAsia="Source Sans Pro" w:hAnsi="Source Sans Pro" w:cs="Source Sans Pro"/>
          <w:vertAlign w:val="superscript"/>
        </w:rPr>
        <w:t xml:space="preserve"> </w:t>
      </w:r>
      <w:r w:rsidRPr="004817A7">
        <w:rPr>
          <w:rStyle w:val="FootnoteReference"/>
          <w:rFonts w:ascii="Source Sans Pro" w:eastAsia="Source Sans Pro" w:hAnsi="Source Sans Pro" w:cs="Source Sans Pro"/>
        </w:rPr>
        <w:t xml:space="preserve"> </w:t>
      </w:r>
      <w:r w:rsidRPr="004817A7">
        <w:rPr>
          <w:rFonts w:ascii="Source Sans Pro" w:eastAsia="Source Sans Pro" w:hAnsi="Source Sans Pro" w:cs="Source Sans Pro"/>
        </w:rPr>
        <w:t xml:space="preserve"> </w:t>
      </w:r>
      <w:r w:rsidR="421F6B0E" w:rsidRPr="004613F9">
        <w:rPr>
          <w:rFonts w:ascii="Source Sans Pro" w:eastAsia="Source Sans Pro" w:hAnsi="Source Sans Pro" w:cs="Source Sans Pro"/>
        </w:rPr>
        <w:t>-</w:t>
      </w:r>
      <w:r w:rsidR="003E4E97" w:rsidRPr="004613F9">
        <w:rPr>
          <w:rFonts w:ascii="Source Sans Pro" w:eastAsia="Source Sans Pro" w:hAnsi="Source Sans Pro" w:cs="Source Sans Pro"/>
        </w:rPr>
        <w:t>7</w:t>
      </w:r>
      <w:r w:rsidRPr="004613F9">
        <w:rPr>
          <w:rFonts w:ascii="Source Sans Pro" w:eastAsia="Source Sans Pro" w:hAnsi="Source Sans Pro" w:cs="Source Sans Pro"/>
        </w:rPr>
        <w:t xml:space="preserve">, </w:t>
      </w:r>
      <w:r w:rsidR="421F6B0E" w:rsidRPr="004613F9">
        <w:rPr>
          <w:rFonts w:ascii="Source Sans Pro" w:eastAsia="Source Sans Pro" w:hAnsi="Source Sans Pro" w:cs="Source Sans Pro"/>
        </w:rPr>
        <w:t xml:space="preserve">equal </w:t>
      </w:r>
      <w:r w:rsidRPr="004613F9">
        <w:rPr>
          <w:rFonts w:ascii="Source Sans Pro" w:eastAsia="Source Sans Pro" w:hAnsi="Source Sans Pro" w:cs="Source Sans Pro"/>
        </w:rPr>
        <w:t>#</w:t>
      </w:r>
      <w:r w:rsidR="003E4E97" w:rsidRPr="004613F9">
        <w:rPr>
          <w:rFonts w:ascii="Source Sans Pro" w:eastAsia="Source Sans Pro" w:hAnsi="Source Sans Pro" w:cs="Source Sans Pro"/>
        </w:rPr>
        <w:t>2</w:t>
      </w:r>
      <w:r w:rsidRPr="004817A7">
        <w:rPr>
          <w:rFonts w:ascii="Source Sans Pro" w:eastAsia="Source Sans Pro" w:hAnsi="Source Sans Pro" w:cs="Source Sans Pro"/>
        </w:rPr>
        <w:t xml:space="preserve"> among major Australian banks</w:t>
      </w:r>
    </w:p>
    <w:p w14:paraId="143CC75D" w14:textId="046B9842" w:rsidR="00773B37" w:rsidRPr="004817A7" w:rsidRDefault="5FBEDEE4" w:rsidP="301FF552">
      <w:pPr>
        <w:pStyle w:val="ListBullet"/>
        <w:rPr>
          <w:rFonts w:ascii="Source Sans Pro" w:eastAsia="Source Sans Pro" w:hAnsi="Source Sans Pro" w:cs="Source Sans Pro"/>
        </w:rPr>
      </w:pPr>
      <w:r w:rsidRPr="004817A7">
        <w:rPr>
          <w:rFonts w:ascii="Source Sans Pro" w:eastAsia="Source Sans Pro" w:hAnsi="Source Sans Pro" w:cs="Source Sans Pro"/>
        </w:rPr>
        <w:t>Net Promoter Score (NPS) – Business</w:t>
      </w:r>
      <w:r w:rsidRPr="004817A7">
        <w:rPr>
          <w:rFonts w:ascii="Source Sans Pro" w:eastAsia="Source Sans Pro" w:hAnsi="Source Sans Pro" w:cs="Source Sans Pro"/>
          <w:vertAlign w:val="superscript"/>
        </w:rPr>
        <w:t xml:space="preserve">2 </w:t>
      </w:r>
      <w:r w:rsidR="00BC71D9">
        <w:rPr>
          <w:rStyle w:val="FootnoteReference"/>
          <w:rFonts w:ascii="Source Sans Pro" w:eastAsia="Source Sans Pro" w:hAnsi="Source Sans Pro" w:cs="Source Sans Pro"/>
        </w:rPr>
        <w:footnoteReference w:id="6"/>
      </w:r>
      <w:r w:rsidRPr="004817A7">
        <w:rPr>
          <w:rFonts w:ascii="Source Sans Pro" w:eastAsia="Source Sans Pro" w:hAnsi="Source Sans Pro" w:cs="Source Sans Pro"/>
        </w:rPr>
        <w:t xml:space="preserve"> </w:t>
      </w:r>
      <w:r w:rsidR="55232FCC" w:rsidRPr="00A6172F">
        <w:rPr>
          <w:rFonts w:ascii="Source Sans Pro" w:eastAsia="Source Sans Pro" w:hAnsi="Source Sans Pro" w:cs="Source Sans Pro"/>
        </w:rPr>
        <w:t>5</w:t>
      </w:r>
      <w:r w:rsidRPr="00A6172F">
        <w:rPr>
          <w:rFonts w:ascii="Source Sans Pro" w:eastAsia="Source Sans Pro" w:hAnsi="Source Sans Pro" w:cs="Source Sans Pro"/>
        </w:rPr>
        <w:t>, #</w:t>
      </w:r>
      <w:r w:rsidR="55232FCC" w:rsidRPr="00A6172F">
        <w:rPr>
          <w:rFonts w:ascii="Source Sans Pro" w:eastAsia="Source Sans Pro" w:hAnsi="Source Sans Pro" w:cs="Source Sans Pro"/>
        </w:rPr>
        <w:t>2</w:t>
      </w:r>
      <w:r w:rsidRPr="00A6172F">
        <w:rPr>
          <w:rFonts w:ascii="Source Sans Pro" w:eastAsia="Source Sans Pro" w:hAnsi="Source Sans Pro" w:cs="Source Sans Pro"/>
        </w:rPr>
        <w:t xml:space="preserve"> among</w:t>
      </w:r>
      <w:r w:rsidRPr="004817A7">
        <w:rPr>
          <w:rFonts w:ascii="Source Sans Pro" w:eastAsia="Source Sans Pro" w:hAnsi="Source Sans Pro" w:cs="Source Sans Pro"/>
        </w:rPr>
        <w:t xml:space="preserve"> major Australian banks</w:t>
      </w:r>
    </w:p>
    <w:p w14:paraId="33260A28" w14:textId="0AFF88BD" w:rsidR="00DD476F" w:rsidRPr="004817A7" w:rsidRDefault="19643441" w:rsidP="301FF552">
      <w:pPr>
        <w:pStyle w:val="ListBullet"/>
        <w:rPr>
          <w:rFonts w:ascii="Source Sans Pro" w:eastAsia="Source Sans Pro" w:hAnsi="Source Sans Pro" w:cs="Source Sans Pro"/>
        </w:rPr>
      </w:pPr>
      <w:r w:rsidRPr="004817A7">
        <w:rPr>
          <w:rFonts w:ascii="Source Sans Pro" w:eastAsia="Source Sans Pro" w:hAnsi="Source Sans Pro" w:cs="Source Sans Pro"/>
        </w:rPr>
        <w:t>Relationship Strength Index – Corporate</w:t>
      </w:r>
      <w:r w:rsidR="00BC71D9">
        <w:rPr>
          <w:rStyle w:val="FootnoteReference"/>
          <w:rFonts w:ascii="Source Sans Pro" w:eastAsia="Source Sans Pro" w:hAnsi="Source Sans Pro" w:cs="Source Sans Pro"/>
        </w:rPr>
        <w:footnoteReference w:id="7"/>
      </w:r>
      <w:r w:rsidRPr="004817A7">
        <w:rPr>
          <w:rFonts w:ascii="Source Sans Pro" w:eastAsia="Source Sans Pro" w:hAnsi="Source Sans Pro" w:cs="Source Sans Pro"/>
        </w:rPr>
        <w:t>, #</w:t>
      </w:r>
      <w:r w:rsidR="006E4F64">
        <w:rPr>
          <w:rFonts w:ascii="Source Sans Pro" w:eastAsia="Source Sans Pro" w:hAnsi="Source Sans Pro" w:cs="Source Sans Pro"/>
        </w:rPr>
        <w:t>2</w:t>
      </w:r>
      <w:r w:rsidRPr="004817A7">
        <w:rPr>
          <w:rFonts w:ascii="Source Sans Pro" w:eastAsia="Source Sans Pro" w:hAnsi="Source Sans Pro" w:cs="Source Sans Pro"/>
        </w:rPr>
        <w:t xml:space="preserve"> among major Australian banks</w:t>
      </w:r>
    </w:p>
    <w:p w14:paraId="1C3F9E9B" w14:textId="7928A2D2" w:rsidR="001B0711" w:rsidRPr="004817A7" w:rsidRDefault="0001141C" w:rsidP="301FF552">
      <w:pPr>
        <w:pStyle w:val="ListBullet"/>
        <w:rPr>
          <w:rFonts w:ascii="Source Sans Pro" w:eastAsia="Source Sans Pro" w:hAnsi="Source Sans Pro" w:cs="Source Sans Pro"/>
        </w:rPr>
      </w:pPr>
      <w:r w:rsidRPr="0001141C">
        <w:rPr>
          <w:rFonts w:ascii="Source Sans Pro" w:eastAsia="Source Sans Pro" w:hAnsi="Source Sans Pro" w:cs="Source Sans Pro"/>
        </w:rPr>
        <w:t>Supporting customers to decarbonise and build resilience</w:t>
      </w:r>
      <w:r>
        <w:rPr>
          <w:rFonts w:ascii="Source Sans Pro" w:eastAsia="Source Sans Pro" w:hAnsi="Source Sans Pro" w:cs="Source Sans Pro"/>
        </w:rPr>
        <w:t xml:space="preserve"> - </w:t>
      </w:r>
      <w:r w:rsidR="72B0DCDD" w:rsidRPr="00153B23">
        <w:rPr>
          <w:rFonts w:ascii="Source Sans Pro" w:eastAsia="Source Sans Pro" w:hAnsi="Source Sans Pro" w:cs="Source Sans Pro"/>
        </w:rPr>
        <w:t>$</w:t>
      </w:r>
      <w:r w:rsidR="00153B23" w:rsidRPr="00153B23">
        <w:rPr>
          <w:rFonts w:ascii="Source Sans Pro" w:eastAsia="Source Sans Pro" w:hAnsi="Source Sans Pro" w:cs="Source Sans Pro"/>
        </w:rPr>
        <w:t>4</w:t>
      </w:r>
      <w:r w:rsidR="003E4E97" w:rsidRPr="00153B23">
        <w:rPr>
          <w:rFonts w:ascii="Source Sans Pro" w:eastAsia="Source Sans Pro" w:hAnsi="Source Sans Pro" w:cs="Source Sans Pro"/>
        </w:rPr>
        <w:t>.</w:t>
      </w:r>
      <w:r w:rsidR="00153B23" w:rsidRPr="00153B23">
        <w:rPr>
          <w:rFonts w:ascii="Source Sans Pro" w:eastAsia="Source Sans Pro" w:hAnsi="Source Sans Pro" w:cs="Source Sans Pro"/>
        </w:rPr>
        <w:t>5</w:t>
      </w:r>
      <w:r w:rsidR="72B0DCDD" w:rsidRPr="00153B23">
        <w:rPr>
          <w:rFonts w:ascii="Source Sans Pro" w:eastAsia="Source Sans Pro" w:hAnsi="Source Sans Pro" w:cs="Source Sans Pro"/>
        </w:rPr>
        <w:t>bn</w:t>
      </w:r>
      <w:r w:rsidR="19DFA06D" w:rsidRPr="00153B23">
        <w:rPr>
          <w:rFonts w:ascii="Source Sans Pro" w:eastAsia="Source Sans Pro" w:hAnsi="Source Sans Pro" w:cs="Source Sans Pro"/>
        </w:rPr>
        <w:t xml:space="preserve"> </w:t>
      </w:r>
      <w:r>
        <w:rPr>
          <w:rFonts w:ascii="Source Sans Pro" w:eastAsia="Source Sans Pro" w:hAnsi="Source Sans Pro" w:cs="Source Sans Pro"/>
        </w:rPr>
        <w:t>in</w:t>
      </w:r>
      <w:r w:rsidR="00DF2E8F">
        <w:rPr>
          <w:rFonts w:ascii="Source Sans Pro" w:eastAsia="Source Sans Pro" w:hAnsi="Source Sans Pro" w:cs="Source Sans Pro"/>
        </w:rPr>
        <w:t xml:space="preserve"> </w:t>
      </w:r>
      <w:r w:rsidR="00153B23" w:rsidRPr="00153B23">
        <w:rPr>
          <w:rFonts w:ascii="Source Sans Pro" w:eastAsia="Source Sans Pro" w:hAnsi="Source Sans Pro" w:cs="Source Sans Pro"/>
        </w:rPr>
        <w:t>NAB's new green lending, green CRE (REIT), securitisation, and underwriting and arranging activities</w:t>
      </w:r>
      <w:r w:rsidR="00BC71D9">
        <w:rPr>
          <w:rStyle w:val="FootnoteReference"/>
          <w:rFonts w:ascii="Source Sans Pro" w:eastAsia="Source Sans Pro" w:hAnsi="Source Sans Pro" w:cs="Source Sans Pro"/>
        </w:rPr>
        <w:footnoteReference w:id="8"/>
      </w:r>
    </w:p>
    <w:p w14:paraId="0D714489" w14:textId="40ECEAC5" w:rsidR="00556F49" w:rsidRPr="00CA38C7" w:rsidRDefault="0629BBF1" w:rsidP="00CA38C7">
      <w:pPr>
        <w:pStyle w:val="ListBullet"/>
        <w:rPr>
          <w:rFonts w:ascii="Source Sans Pro" w:eastAsia="Source Sans Pro" w:hAnsi="Source Sans Pro" w:cs="Source Sans Pro"/>
        </w:rPr>
      </w:pPr>
      <w:r w:rsidRPr="00CA38C7">
        <w:rPr>
          <w:rFonts w:ascii="Source Sans Pro" w:eastAsia="Source Sans Pro" w:hAnsi="Source Sans Pro" w:cs="Source Sans Pro"/>
        </w:rPr>
        <w:t>$</w:t>
      </w:r>
      <w:r w:rsidR="003E4E97" w:rsidRPr="00CA38C7">
        <w:rPr>
          <w:rFonts w:ascii="Source Sans Pro" w:eastAsia="Source Sans Pro" w:hAnsi="Source Sans Pro" w:cs="Source Sans Pro"/>
        </w:rPr>
        <w:t>2.</w:t>
      </w:r>
      <w:r w:rsidR="00DF2E8F" w:rsidRPr="00CA38C7">
        <w:rPr>
          <w:rFonts w:ascii="Source Sans Pro" w:eastAsia="Source Sans Pro" w:hAnsi="Source Sans Pro" w:cs="Source Sans Pro"/>
        </w:rPr>
        <w:t>2</w:t>
      </w:r>
      <w:r w:rsidRPr="00CA38C7">
        <w:rPr>
          <w:rFonts w:ascii="Source Sans Pro" w:eastAsia="Source Sans Pro" w:hAnsi="Source Sans Pro" w:cs="Source Sans Pro"/>
        </w:rPr>
        <w:t xml:space="preserve">bn </w:t>
      </w:r>
      <w:r w:rsidR="00DF2E8F" w:rsidRPr="00CA38C7">
        <w:rPr>
          <w:rFonts w:ascii="Source Sans Pro" w:eastAsia="Source Sans Pro" w:hAnsi="Source Sans Pro" w:cs="Source Sans Pro"/>
        </w:rPr>
        <w:t xml:space="preserve">- </w:t>
      </w:r>
      <w:r w:rsidR="003E4E97" w:rsidRPr="00CA38C7">
        <w:rPr>
          <w:rFonts w:ascii="Source Sans Pro" w:eastAsia="Source Sans Pro" w:hAnsi="Source Sans Pro" w:cs="Source Sans Pro"/>
        </w:rPr>
        <w:t>progress on</w:t>
      </w:r>
      <w:r w:rsidRPr="00CA38C7">
        <w:rPr>
          <w:rFonts w:ascii="Source Sans Pro" w:eastAsia="Source Sans Pro" w:hAnsi="Source Sans Pro" w:cs="Source Sans Pro"/>
        </w:rPr>
        <w:t xml:space="preserve"> affordable and specialist housing financing (</w:t>
      </w:r>
      <w:r w:rsidR="00BC71D9" w:rsidRPr="00CA38C7">
        <w:rPr>
          <w:rFonts w:ascii="Source Sans Pro" w:eastAsia="Source Sans Pro" w:hAnsi="Source Sans Pro" w:cs="Source Sans Pro"/>
        </w:rPr>
        <w:t>cumulative</w:t>
      </w:r>
      <w:r w:rsidRPr="00CA38C7">
        <w:rPr>
          <w:rFonts w:ascii="Source Sans Pro" w:eastAsia="Source Sans Pro" w:hAnsi="Source Sans Pro" w:cs="Source Sans Pro"/>
        </w:rPr>
        <w:t xml:space="preserve"> target of $</w:t>
      </w:r>
      <w:r w:rsidR="003E4E97" w:rsidRPr="00CA38C7">
        <w:rPr>
          <w:rFonts w:ascii="Source Sans Pro" w:eastAsia="Source Sans Pro" w:hAnsi="Source Sans Pro" w:cs="Source Sans Pro"/>
        </w:rPr>
        <w:t>6</w:t>
      </w:r>
      <w:r w:rsidRPr="00CA38C7">
        <w:rPr>
          <w:rFonts w:ascii="Source Sans Pro" w:eastAsia="Source Sans Pro" w:hAnsi="Source Sans Pro" w:cs="Source Sans Pro"/>
        </w:rPr>
        <w:t>bn by 202</w:t>
      </w:r>
      <w:r w:rsidR="003E4E97" w:rsidRPr="00CA38C7">
        <w:rPr>
          <w:rFonts w:ascii="Source Sans Pro" w:eastAsia="Source Sans Pro" w:hAnsi="Source Sans Pro" w:cs="Source Sans Pro"/>
        </w:rPr>
        <w:t>9</w:t>
      </w:r>
      <w:r w:rsidR="4615A72D" w:rsidRPr="00CA38C7">
        <w:rPr>
          <w:rFonts w:ascii="Source Sans Pro" w:eastAsia="Source Sans Pro" w:hAnsi="Source Sans Pro" w:cs="Source Sans Pro"/>
        </w:rPr>
        <w:t>)</w:t>
      </w:r>
      <w:r w:rsidR="00BC71D9">
        <w:rPr>
          <w:rStyle w:val="FootnoteReference"/>
          <w:rFonts w:ascii="Source Sans Pro" w:eastAsia="Source Sans Pro" w:hAnsi="Source Sans Pro" w:cs="Source Sans Pro"/>
        </w:rPr>
        <w:footnoteReference w:id="9"/>
      </w:r>
    </w:p>
    <w:p w14:paraId="11983C82" w14:textId="2AE8FFD5" w:rsidR="00132D21" w:rsidRPr="009241DB" w:rsidRDefault="3BFE753D" w:rsidP="009241DB">
      <w:pPr>
        <w:pStyle w:val="ListBullet"/>
        <w:rPr>
          <w:rFonts w:ascii="Source Sans Pro" w:eastAsia="Source Sans Pro" w:hAnsi="Source Sans Pro" w:cs="Source Sans Pro"/>
        </w:rPr>
      </w:pPr>
      <w:r w:rsidRPr="004817A7">
        <w:rPr>
          <w:rFonts w:ascii="Source Sans Pro" w:eastAsia="Source Sans Pro" w:hAnsi="Source Sans Pro" w:cs="Source Sans Pro"/>
        </w:rPr>
        <w:t xml:space="preserve">Colleague engagement </w:t>
      </w:r>
      <w:r w:rsidRPr="00DE0B96">
        <w:rPr>
          <w:rFonts w:ascii="Source Sans Pro" w:eastAsia="Source Sans Pro" w:hAnsi="Source Sans Pro" w:cs="Source Sans Pro"/>
        </w:rPr>
        <w:t>score 7</w:t>
      </w:r>
      <w:r w:rsidR="003E4E97" w:rsidRPr="00DE0B96">
        <w:rPr>
          <w:rFonts w:ascii="Source Sans Pro" w:eastAsia="Source Sans Pro" w:hAnsi="Source Sans Pro" w:cs="Source Sans Pro"/>
        </w:rPr>
        <w:t>8</w:t>
      </w:r>
      <w:r w:rsidRPr="00DE0B96">
        <w:rPr>
          <w:rFonts w:ascii="Source Sans Pro" w:eastAsia="Source Sans Pro" w:hAnsi="Source Sans Pro" w:cs="Source Sans Pro"/>
        </w:rPr>
        <w:t xml:space="preserve">, </w:t>
      </w:r>
      <w:r w:rsidR="003E4E97" w:rsidRPr="00DE0B96">
        <w:rPr>
          <w:rFonts w:ascii="Source Sans Pro" w:eastAsia="Source Sans Pro" w:hAnsi="Source Sans Pro" w:cs="Source Sans Pro"/>
        </w:rPr>
        <w:t>1</w:t>
      </w:r>
      <w:r w:rsidRPr="00DE0B96">
        <w:rPr>
          <w:rFonts w:ascii="Source Sans Pro" w:eastAsia="Source Sans Pro" w:hAnsi="Source Sans Pro" w:cs="Source Sans Pro"/>
        </w:rPr>
        <w:t xml:space="preserve"> point </w:t>
      </w:r>
      <w:r w:rsidR="001A4863">
        <w:rPr>
          <w:rFonts w:ascii="Source Sans Pro" w:eastAsia="Source Sans Pro" w:hAnsi="Source Sans Pro" w:cs="Source Sans Pro"/>
        </w:rPr>
        <w:t>above</w:t>
      </w:r>
      <w:r w:rsidRPr="00DE0B96">
        <w:rPr>
          <w:rFonts w:ascii="Source Sans Pro" w:eastAsia="Source Sans Pro" w:hAnsi="Source Sans Pro" w:cs="Source Sans Pro"/>
        </w:rPr>
        <w:t xml:space="preserve"> top quartile target score of 7</w:t>
      </w:r>
      <w:r w:rsidR="003E4E97" w:rsidRPr="00DE0B96">
        <w:rPr>
          <w:rFonts w:ascii="Source Sans Pro" w:eastAsia="Source Sans Pro" w:hAnsi="Source Sans Pro" w:cs="Source Sans Pro"/>
        </w:rPr>
        <w:t>7</w:t>
      </w:r>
      <w:r w:rsidR="00BC71D9" w:rsidRPr="00DE0B96">
        <w:rPr>
          <w:rStyle w:val="FootnoteReference"/>
          <w:rFonts w:ascii="Source Sans Pro" w:eastAsia="Source Sans Pro" w:hAnsi="Source Sans Pro" w:cs="Source Sans Pro"/>
        </w:rPr>
        <w:footnoteReference w:id="10"/>
      </w:r>
      <w:r w:rsidRPr="00DE0B96">
        <w:rPr>
          <w:rFonts w:ascii="Source Sans Pro" w:eastAsia="Source Sans Pro" w:hAnsi="Source Sans Pro" w:cs="Source Sans Pro"/>
        </w:rPr>
        <w:t>.</w:t>
      </w:r>
      <w:r w:rsidR="009241DB">
        <w:rPr>
          <w:rFonts w:ascii="Source Sans Pro" w:eastAsia="Source Sans Pro" w:hAnsi="Source Sans Pro" w:cs="Source Sans Pro"/>
        </w:rPr>
        <w:br w:type="page"/>
      </w:r>
    </w:p>
    <w:p w14:paraId="6E45DABC" w14:textId="75131057" w:rsidR="002D6695" w:rsidRPr="004817A7" w:rsidRDefault="02D61596" w:rsidP="301FF552">
      <w:pPr>
        <w:pStyle w:val="Heading2"/>
        <w:rPr>
          <w:rFonts w:ascii="Source Sans Pro" w:eastAsia="Source Sans Pro" w:hAnsi="Source Sans Pro" w:cs="Source Sans Pro"/>
        </w:rPr>
      </w:pPr>
      <w:bookmarkStart w:id="40" w:name="_Toc403483100"/>
      <w:bookmarkStart w:id="41" w:name="_Toc87288825"/>
      <w:bookmarkEnd w:id="30"/>
      <w:r w:rsidRPr="004817A7">
        <w:rPr>
          <w:rFonts w:ascii="Source Sans Pro" w:eastAsia="Source Sans Pro" w:hAnsi="Source Sans Pro" w:cs="Source Sans Pro"/>
        </w:rPr>
        <w:t>Chair’s message</w:t>
      </w:r>
      <w:bookmarkEnd w:id="40"/>
      <w:bookmarkEnd w:id="41"/>
    </w:p>
    <w:p w14:paraId="08E542B4" w14:textId="0C14BB57" w:rsidR="002D6695" w:rsidRPr="004817A7" w:rsidRDefault="02D61596" w:rsidP="301FF552">
      <w:pPr>
        <w:pStyle w:val="Heading3"/>
        <w:rPr>
          <w:rFonts w:ascii="Source Sans Pro" w:eastAsia="Source Sans Pro" w:hAnsi="Source Sans Pro" w:cs="Source Sans Pro"/>
        </w:rPr>
      </w:pPr>
      <w:bookmarkStart w:id="42" w:name="_Toc55830068"/>
      <w:bookmarkStart w:id="43" w:name="_Toc55833881"/>
      <w:bookmarkStart w:id="44" w:name="_Toc55901007"/>
      <w:r w:rsidRPr="004817A7">
        <w:rPr>
          <w:rFonts w:ascii="Source Sans Pro" w:eastAsia="Source Sans Pro" w:hAnsi="Source Sans Pro" w:cs="Source Sans Pro"/>
        </w:rPr>
        <w:t>By Philip Chronican, Chair</w:t>
      </w:r>
      <w:bookmarkEnd w:id="42"/>
      <w:bookmarkEnd w:id="43"/>
      <w:bookmarkEnd w:id="44"/>
    </w:p>
    <w:p w14:paraId="7F72E685" w14:textId="34088386" w:rsidR="002D40AB" w:rsidRPr="004817A7" w:rsidRDefault="00F62CD7" w:rsidP="301FF552">
      <w:pPr>
        <w:pStyle w:val="Heading4"/>
        <w:rPr>
          <w:rFonts w:ascii="Source Sans Pro" w:hAnsi="Source Sans Pro"/>
        </w:rPr>
      </w:pPr>
      <w:r w:rsidRPr="00F62CD7">
        <w:rPr>
          <w:rFonts w:ascii="Source Sans Pro" w:hAnsi="Source Sans Pro"/>
        </w:rPr>
        <w:t>Strength and stability</w:t>
      </w:r>
    </w:p>
    <w:p w14:paraId="0184F6D1" w14:textId="77777777" w:rsidR="003E7B5F" w:rsidRPr="003E7B5F" w:rsidRDefault="00F62CD7" w:rsidP="00F62CD7">
      <w:pPr>
        <w:rPr>
          <w:rFonts w:ascii="Source Sans Pro" w:hAnsi="Source Sans Pro"/>
        </w:rPr>
      </w:pPr>
      <w:r w:rsidRPr="003E7B5F">
        <w:rPr>
          <w:rFonts w:ascii="Source Sans Pro" w:hAnsi="Source Sans Pro"/>
        </w:rPr>
        <w:t xml:space="preserve">Our consistent execution of the bank’s strategy over multiple years is continuing to benefit NAB’s customers, employees and shareholders. We are making steady progress in building the bank we want and that work continues. </w:t>
      </w:r>
    </w:p>
    <w:p w14:paraId="4200C442" w14:textId="04314399" w:rsidR="003E7B5F" w:rsidRPr="003E7B5F" w:rsidRDefault="00F62CD7" w:rsidP="00F62CD7">
      <w:pPr>
        <w:rPr>
          <w:rFonts w:ascii="Source Sans Pro" w:hAnsi="Source Sans Pro"/>
        </w:rPr>
      </w:pPr>
      <w:r w:rsidRPr="003E7B5F">
        <w:rPr>
          <w:rFonts w:ascii="Source Sans Pro" w:hAnsi="Source Sans Pro"/>
        </w:rPr>
        <w:t>Our executive leadership team is delivering consistently and demonstrating discipline in how the bank operates. This includes prioritising the experiences of our customers and our people. We are seeing the outcomes of this through our Net Promoter Score</w:t>
      </w:r>
      <w:r w:rsidR="005324F7">
        <w:rPr>
          <w:rStyle w:val="FootnoteReference"/>
          <w:rFonts w:ascii="Source Sans Pro" w:hAnsi="Source Sans Pro"/>
        </w:rPr>
        <w:footnoteReference w:id="11"/>
      </w:r>
      <w:r w:rsidRPr="003E7B5F">
        <w:rPr>
          <w:rFonts w:ascii="Source Sans Pro" w:hAnsi="Source Sans Pro"/>
        </w:rPr>
        <w:t xml:space="preserve"> and market share while our </w:t>
      </w:r>
      <w:r w:rsidRPr="00076E91">
        <w:rPr>
          <w:rFonts w:ascii="Source Sans Pro" w:hAnsi="Source Sans Pro"/>
        </w:rPr>
        <w:t>employee</w:t>
      </w:r>
      <w:r w:rsidRPr="003E7B5F">
        <w:rPr>
          <w:rFonts w:ascii="Source Sans Pro" w:hAnsi="Source Sans Pro"/>
        </w:rPr>
        <w:t xml:space="preserve"> engagement is growing. The calibre of our senior people has been demonstrated through internal appointments to senior executive roles during the year. </w:t>
      </w:r>
    </w:p>
    <w:p w14:paraId="71FB8E65" w14:textId="77777777" w:rsidR="003E7B5F" w:rsidRPr="003E7B5F" w:rsidRDefault="00F62CD7" w:rsidP="00F62CD7">
      <w:pPr>
        <w:rPr>
          <w:rFonts w:ascii="Source Sans Pro" w:hAnsi="Source Sans Pro"/>
        </w:rPr>
      </w:pPr>
      <w:r w:rsidRPr="003E7B5F">
        <w:rPr>
          <w:rFonts w:ascii="Source Sans Pro" w:hAnsi="Source Sans Pro"/>
        </w:rPr>
        <w:t xml:space="preserve">This capability has enabled us to grow the bank safely and support our customers </w:t>
      </w:r>
      <w:r w:rsidRPr="0065636E">
        <w:rPr>
          <w:rFonts w:ascii="Source Sans Pro" w:hAnsi="Source Sans Pro"/>
        </w:rPr>
        <w:t>in a complex</w:t>
      </w:r>
      <w:r w:rsidRPr="003E7B5F">
        <w:rPr>
          <w:rFonts w:ascii="Source Sans Pro" w:hAnsi="Source Sans Pro"/>
        </w:rPr>
        <w:t xml:space="preserve"> economic environment. </w:t>
      </w:r>
    </w:p>
    <w:p w14:paraId="61388A62" w14:textId="77777777" w:rsidR="003E7B5F" w:rsidRPr="003E7B5F" w:rsidRDefault="00F62CD7" w:rsidP="00F62CD7">
      <w:pPr>
        <w:rPr>
          <w:rFonts w:ascii="Source Sans Pro" w:hAnsi="Source Sans Pro"/>
        </w:rPr>
      </w:pPr>
      <w:r w:rsidRPr="003E7B5F">
        <w:rPr>
          <w:rFonts w:ascii="Source Sans Pro" w:hAnsi="Source Sans Pro"/>
        </w:rPr>
        <w:t xml:space="preserve">We are improving the culture within NAB, with a strong focus on the impact we have in the communities we serve. Culture and risk management remain front of mind for all of us. </w:t>
      </w:r>
    </w:p>
    <w:p w14:paraId="177DD467" w14:textId="77777777" w:rsidR="003E7B5F" w:rsidRPr="003E7B5F" w:rsidRDefault="00F62CD7" w:rsidP="00F62CD7">
      <w:pPr>
        <w:rPr>
          <w:rFonts w:ascii="Source Sans Pro" w:hAnsi="Source Sans Pro"/>
        </w:rPr>
      </w:pPr>
      <w:r w:rsidRPr="003E7B5F">
        <w:rPr>
          <w:rFonts w:ascii="Source Sans Pro" w:hAnsi="Source Sans Pro"/>
        </w:rPr>
        <w:t xml:space="preserve">The outstanding regulatory issues identified through the Financial Services Royal Commission have largely been closed. Matters relating to NAB’s Enforceable Undertaking with AUSTRAC are progressing to plan. </w:t>
      </w:r>
    </w:p>
    <w:p w14:paraId="26CCA642" w14:textId="5121C48A" w:rsidR="00D21E1F" w:rsidRPr="003E7B5F" w:rsidRDefault="00F62CD7" w:rsidP="00F62CD7">
      <w:pPr>
        <w:rPr>
          <w:rFonts w:ascii="Source Sans Pro" w:eastAsia="Source Sans Pro" w:hAnsi="Source Sans Pro"/>
        </w:rPr>
      </w:pPr>
      <w:r w:rsidRPr="003E7B5F">
        <w:rPr>
          <w:rFonts w:ascii="Source Sans Pro" w:hAnsi="Source Sans Pro"/>
        </w:rPr>
        <w:t>Lessons learned guide our approach to keeping the bank safe, protecting customers and innovating to be a leading financial services provider.</w:t>
      </w:r>
    </w:p>
    <w:p w14:paraId="6A9851F8" w14:textId="7A77B150" w:rsidR="00757E64" w:rsidRPr="004817A7" w:rsidRDefault="00F62CD7">
      <w:pPr>
        <w:pStyle w:val="Heading4"/>
        <w:rPr>
          <w:rFonts w:ascii="Source Sans Pro" w:hAnsi="Source Sans Pro"/>
        </w:rPr>
      </w:pPr>
      <w:r w:rsidRPr="00F62CD7">
        <w:rPr>
          <w:rFonts w:ascii="Source Sans Pro" w:hAnsi="Source Sans Pro"/>
        </w:rPr>
        <w:t>Financially secure bank</w:t>
      </w:r>
    </w:p>
    <w:p w14:paraId="3C5BAFD9" w14:textId="4E573D88" w:rsidR="003E7B5F" w:rsidRPr="003E7B5F" w:rsidRDefault="00F62CD7" w:rsidP="006D48B7">
      <w:pPr>
        <w:rPr>
          <w:rFonts w:ascii="Source Sans Pro" w:hAnsi="Source Sans Pro"/>
        </w:rPr>
      </w:pPr>
      <w:r w:rsidRPr="003E7B5F">
        <w:rPr>
          <w:rFonts w:ascii="Source Sans Pro" w:hAnsi="Source Sans Pro"/>
        </w:rPr>
        <w:t xml:space="preserve">An increase in underlying earnings this year reflects positive contributions from all businesses. The Board has determined dividends for the year of </w:t>
      </w:r>
      <w:r w:rsidR="0030167C">
        <w:rPr>
          <w:rFonts w:ascii="Source Sans Pro" w:hAnsi="Source Sans Pro"/>
        </w:rPr>
        <w:t>167</w:t>
      </w:r>
      <w:r w:rsidRPr="003E7B5F">
        <w:rPr>
          <w:rFonts w:ascii="Source Sans Pro" w:hAnsi="Source Sans Pro"/>
        </w:rPr>
        <w:t xml:space="preserve"> cents per share, returning $</w:t>
      </w:r>
      <w:r w:rsidR="0030167C">
        <w:rPr>
          <w:rFonts w:ascii="Source Sans Pro" w:hAnsi="Source Sans Pro"/>
        </w:rPr>
        <w:t>5.2</w:t>
      </w:r>
      <w:r w:rsidRPr="003E7B5F">
        <w:rPr>
          <w:rFonts w:ascii="Source Sans Pro" w:hAnsi="Source Sans Pro"/>
        </w:rPr>
        <w:t xml:space="preserve"> billion in total to shareholders. </w:t>
      </w:r>
    </w:p>
    <w:p w14:paraId="06953479" w14:textId="77777777" w:rsidR="003E7B5F" w:rsidRPr="003E7B5F" w:rsidRDefault="00F62CD7" w:rsidP="006D48B7">
      <w:pPr>
        <w:rPr>
          <w:rFonts w:ascii="Source Sans Pro" w:hAnsi="Source Sans Pro"/>
        </w:rPr>
      </w:pPr>
      <w:r w:rsidRPr="003E7B5F">
        <w:rPr>
          <w:rFonts w:ascii="Source Sans Pro" w:hAnsi="Source Sans Pro"/>
        </w:rPr>
        <w:t xml:space="preserve">For the third consecutive year we have undertaken a share buy-back while maintaining healthy capital levels. This supports our ambition to progressively manage down our share count and support shareholder returns. </w:t>
      </w:r>
    </w:p>
    <w:p w14:paraId="27C92560" w14:textId="77777777" w:rsidR="003E7B5F" w:rsidRPr="003E7B5F" w:rsidRDefault="00F62CD7" w:rsidP="006D48B7">
      <w:pPr>
        <w:rPr>
          <w:rFonts w:ascii="Source Sans Pro" w:hAnsi="Source Sans Pro"/>
        </w:rPr>
      </w:pPr>
      <w:r w:rsidRPr="003E7B5F">
        <w:rPr>
          <w:rFonts w:ascii="Source Sans Pro" w:hAnsi="Source Sans Pro"/>
        </w:rPr>
        <w:t xml:space="preserve">Over the three years to September 2023, total shareholder return was 85.8 per cent, against an average return of 65.2 per cent for NAB’s major bank peers. </w:t>
      </w:r>
    </w:p>
    <w:p w14:paraId="5B59198C" w14:textId="250ABB88" w:rsidR="006D48B7" w:rsidRPr="003E7B5F" w:rsidRDefault="00F62CD7" w:rsidP="006D48B7">
      <w:pPr>
        <w:rPr>
          <w:rFonts w:ascii="Source Sans Pro" w:hAnsi="Source Sans Pro"/>
        </w:rPr>
      </w:pPr>
      <w:r w:rsidRPr="003E7B5F">
        <w:rPr>
          <w:rFonts w:ascii="Source Sans Pro" w:hAnsi="Source Sans Pro"/>
        </w:rPr>
        <w:t>The Board has determined executive and employee remuneration outcomes based on the bank’s performance against the targets set in NAB’s 2023 plan. These are aligned with shareholder outcomes and include financial performance, market share growth, customer outcomes and colleague engagement. These outcomes reflect good progress of our strategy. The Board is focused on maintaining responsible levels of executive remuneration</w:t>
      </w:r>
      <w:r w:rsidR="00401F76" w:rsidRPr="003E7B5F">
        <w:rPr>
          <w:rFonts w:ascii="Source Sans Pro" w:hAnsi="Source Sans Pro"/>
        </w:rPr>
        <w:t>.</w:t>
      </w:r>
    </w:p>
    <w:p w14:paraId="640CCC64" w14:textId="1F04121E" w:rsidR="00D21E1F" w:rsidRPr="004817A7" w:rsidRDefault="00F62CD7">
      <w:pPr>
        <w:pStyle w:val="Heading4"/>
        <w:rPr>
          <w:rFonts w:ascii="Source Sans Pro" w:hAnsi="Source Sans Pro"/>
        </w:rPr>
      </w:pPr>
      <w:r w:rsidRPr="00F62CD7">
        <w:rPr>
          <w:rFonts w:ascii="Source Sans Pro" w:hAnsi="Source Sans Pro"/>
        </w:rPr>
        <w:t>Board renewal</w:t>
      </w:r>
    </w:p>
    <w:p w14:paraId="61D68687" w14:textId="77777777" w:rsidR="001F3E8A" w:rsidRPr="001F3E8A" w:rsidRDefault="00F62CD7" w:rsidP="00F62CD7">
      <w:pPr>
        <w:rPr>
          <w:rFonts w:ascii="Source Sans Pro" w:hAnsi="Source Sans Pro"/>
        </w:rPr>
      </w:pPr>
      <w:r w:rsidRPr="001F3E8A">
        <w:rPr>
          <w:rFonts w:ascii="Source Sans Pro" w:hAnsi="Source Sans Pro"/>
        </w:rPr>
        <w:t xml:space="preserve">We were pleased to announce the appointment of Christine Fellowes, Carolyn Kay and Alison Kitchen to the NAB Board, to be considered by NAB’s shareholders at our Annual General Meeting (AGM) in December. Our existing directors Simon McKeon and Ann Sherry will also stand for re-election with our full support. </w:t>
      </w:r>
    </w:p>
    <w:p w14:paraId="6DDDF99B" w14:textId="06A8D6B5" w:rsidR="001F3E8A" w:rsidRDefault="00F62CD7" w:rsidP="00F62CD7">
      <w:pPr>
        <w:rPr>
          <w:rFonts w:ascii="Source Sans Pro" w:hAnsi="Source Sans Pro"/>
          <w:highlight w:val="yellow"/>
        </w:rPr>
      </w:pPr>
      <w:r w:rsidRPr="001F3E8A">
        <w:rPr>
          <w:rFonts w:ascii="Source Sans Pro" w:hAnsi="Source Sans Pro"/>
        </w:rPr>
        <w:t xml:space="preserve">At the same time and after having each served </w:t>
      </w:r>
      <w:r w:rsidRPr="0065636E">
        <w:rPr>
          <w:rFonts w:ascii="Source Sans Pro" w:hAnsi="Source Sans Pro"/>
        </w:rPr>
        <w:t>three</w:t>
      </w:r>
      <w:r w:rsidR="0065636E" w:rsidRPr="0065636E">
        <w:rPr>
          <w:rFonts w:ascii="Source Sans Pro" w:hAnsi="Source Sans Pro"/>
        </w:rPr>
        <w:t xml:space="preserve"> terms of</w:t>
      </w:r>
      <w:r w:rsidRPr="0065636E">
        <w:rPr>
          <w:rFonts w:ascii="Source Sans Pro" w:hAnsi="Source Sans Pro"/>
        </w:rPr>
        <w:t xml:space="preserve"> three</w:t>
      </w:r>
      <w:r w:rsidR="0065636E">
        <w:rPr>
          <w:rFonts w:ascii="Source Sans Pro" w:hAnsi="Source Sans Pro"/>
        </w:rPr>
        <w:t xml:space="preserve"> </w:t>
      </w:r>
      <w:r w:rsidRPr="0065636E">
        <w:rPr>
          <w:rFonts w:ascii="Source Sans Pro" w:hAnsi="Source Sans Pro"/>
        </w:rPr>
        <w:t>year</w:t>
      </w:r>
      <w:r w:rsidR="0065636E" w:rsidRPr="0065636E">
        <w:rPr>
          <w:rFonts w:ascii="Source Sans Pro" w:hAnsi="Source Sans Pro"/>
        </w:rPr>
        <w:t>s</w:t>
      </w:r>
      <w:r w:rsidRPr="0065636E">
        <w:rPr>
          <w:rFonts w:ascii="Source Sans Pro" w:hAnsi="Source Sans Pro"/>
        </w:rPr>
        <w:t xml:space="preserve">, </w:t>
      </w:r>
      <w:r w:rsidRPr="001F3E8A">
        <w:rPr>
          <w:rFonts w:ascii="Source Sans Pro" w:hAnsi="Source Sans Pro"/>
        </w:rPr>
        <w:t xml:space="preserve">David Armstrong and Peeyush Gupta will retire from the NAB Board at the conclusion of the AGM. On behalf of all shareholders, I thank them for their significant contributions in this period. </w:t>
      </w:r>
    </w:p>
    <w:p w14:paraId="4C645743" w14:textId="252A968A" w:rsidR="00D77333" w:rsidRPr="004817A7" w:rsidRDefault="00F62CD7" w:rsidP="00F62CD7">
      <w:pPr>
        <w:rPr>
          <w:rFonts w:ascii="Source Sans Pro" w:hAnsi="Source Sans Pro"/>
        </w:rPr>
      </w:pPr>
      <w:r w:rsidRPr="001F3E8A">
        <w:rPr>
          <w:rFonts w:ascii="Source Sans Pro" w:hAnsi="Source Sans Pro"/>
        </w:rPr>
        <w:t>These changes are in line with NAB’s Board renewal strategy and desire to bring relevant new skills, experience and broader diversity to the Board.</w:t>
      </w:r>
    </w:p>
    <w:p w14:paraId="06709495" w14:textId="53EF7F7E" w:rsidR="002D40AB" w:rsidRPr="004817A7" w:rsidRDefault="00F62CD7" w:rsidP="301FF552">
      <w:pPr>
        <w:pStyle w:val="Heading4"/>
        <w:rPr>
          <w:rFonts w:ascii="Source Sans Pro" w:hAnsi="Source Sans Pro"/>
        </w:rPr>
      </w:pPr>
      <w:r w:rsidRPr="00F62CD7">
        <w:rPr>
          <w:rFonts w:ascii="Source Sans Pro" w:hAnsi="Source Sans Pro"/>
        </w:rPr>
        <w:t>Preparing for the future</w:t>
      </w:r>
    </w:p>
    <w:p w14:paraId="41F4D27E" w14:textId="77777777" w:rsidR="001F3E8A" w:rsidRPr="001F3E8A" w:rsidRDefault="00F62CD7" w:rsidP="00F62CD7">
      <w:pPr>
        <w:rPr>
          <w:rFonts w:ascii="Source Sans Pro" w:hAnsi="Source Sans Pro"/>
        </w:rPr>
      </w:pPr>
      <w:r w:rsidRPr="001F3E8A">
        <w:rPr>
          <w:rFonts w:ascii="Source Sans Pro" w:hAnsi="Source Sans Pro"/>
        </w:rPr>
        <w:t xml:space="preserve">We are focused on securing NAB’s position for the long term. The economic environment remains uncertain and there are new and emerging risks to be managed. While the Australian economy is slowing, it is still growing. </w:t>
      </w:r>
    </w:p>
    <w:p w14:paraId="633CD7DC" w14:textId="77777777" w:rsidR="001F3E8A" w:rsidRPr="001F3E8A" w:rsidRDefault="00F62CD7" w:rsidP="00F62CD7">
      <w:pPr>
        <w:rPr>
          <w:rFonts w:ascii="Source Sans Pro" w:hAnsi="Source Sans Pro"/>
        </w:rPr>
      </w:pPr>
      <w:r w:rsidRPr="001F3E8A">
        <w:rPr>
          <w:rFonts w:ascii="Source Sans Pro" w:hAnsi="Source Sans Pro"/>
        </w:rPr>
        <w:t xml:space="preserve">Australia is in a good position and we are cautiously optimistic for the future while being alert to geopolitical tensions and the impact that these may have. </w:t>
      </w:r>
    </w:p>
    <w:p w14:paraId="07463BA7" w14:textId="77777777" w:rsidR="001F3E8A" w:rsidRPr="001F3E8A" w:rsidRDefault="00F62CD7" w:rsidP="00F62CD7">
      <w:pPr>
        <w:rPr>
          <w:rFonts w:ascii="Source Sans Pro" w:hAnsi="Source Sans Pro"/>
        </w:rPr>
      </w:pPr>
      <w:r w:rsidRPr="001F3E8A">
        <w:rPr>
          <w:rFonts w:ascii="Source Sans Pro" w:hAnsi="Source Sans Pro"/>
        </w:rPr>
        <w:t xml:space="preserve">We are modernising our technology and our digital, data and analytics capability. </w:t>
      </w:r>
    </w:p>
    <w:p w14:paraId="25E28471" w14:textId="77777777" w:rsidR="001F3E8A" w:rsidRPr="001F3E8A" w:rsidRDefault="00F62CD7" w:rsidP="00F62CD7">
      <w:pPr>
        <w:rPr>
          <w:rFonts w:ascii="Source Sans Pro" w:hAnsi="Source Sans Pro"/>
        </w:rPr>
      </w:pPr>
      <w:r w:rsidRPr="001F3E8A">
        <w:rPr>
          <w:rFonts w:ascii="Source Sans Pro" w:hAnsi="Source Sans Pro"/>
        </w:rPr>
        <w:t xml:space="preserve">At the same time, we are ensuring the bank is well prepared for further shifts in the global operating environment and acting to strengthen communities and build value for shareholders. </w:t>
      </w:r>
    </w:p>
    <w:p w14:paraId="568B4DAC" w14:textId="77777777" w:rsidR="001F3E8A" w:rsidRPr="001F3E8A" w:rsidRDefault="00F62CD7" w:rsidP="00F62CD7">
      <w:pPr>
        <w:rPr>
          <w:rFonts w:ascii="Source Sans Pro" w:hAnsi="Source Sans Pro"/>
        </w:rPr>
      </w:pPr>
      <w:r w:rsidRPr="001F3E8A">
        <w:rPr>
          <w:rFonts w:ascii="Source Sans Pro" w:hAnsi="Source Sans Pro"/>
        </w:rPr>
        <w:t xml:space="preserve">Where appropriate, we will engage in and take action to support broader community issues where there is benefit for our customers, community and the bank. These decisions are made after careful consideration of a range of views. During the year we supported the ‘Yes’ campaign on the referendum for an indigenous Voice. This was done because of our strong interest in addressing First Nations disadvantage in the communities in which we operate. We continue to work towards reconciliation through our own Reconciliation Action Plan and growing indigenous businesses. </w:t>
      </w:r>
    </w:p>
    <w:p w14:paraId="73C343AE" w14:textId="77777777" w:rsidR="001F3E8A" w:rsidRPr="001F3E8A" w:rsidRDefault="00F62CD7" w:rsidP="00F62CD7">
      <w:pPr>
        <w:rPr>
          <w:rFonts w:ascii="Source Sans Pro" w:hAnsi="Source Sans Pro"/>
        </w:rPr>
      </w:pPr>
      <w:r w:rsidRPr="001F3E8A">
        <w:rPr>
          <w:rFonts w:ascii="Source Sans Pro" w:hAnsi="Source Sans Pro"/>
        </w:rPr>
        <w:t xml:space="preserve">Global decarbonisation is gathering pace and there is a growing urgency to transition economies faster. </w:t>
      </w:r>
    </w:p>
    <w:p w14:paraId="4F6B704E" w14:textId="77777777" w:rsidR="001F3E8A" w:rsidRPr="001F3E8A" w:rsidRDefault="00F62CD7" w:rsidP="00F62CD7">
      <w:pPr>
        <w:rPr>
          <w:rFonts w:ascii="Source Sans Pro" w:hAnsi="Source Sans Pro"/>
        </w:rPr>
      </w:pPr>
      <w:r w:rsidRPr="001F3E8A">
        <w:rPr>
          <w:rFonts w:ascii="Source Sans Pro" w:hAnsi="Source Sans Pro"/>
        </w:rPr>
        <w:t xml:space="preserve">What we achieve from now to 2030 is critically important and Australia needs to act quickly to set up our economy to capitalise on the opportunity before us. </w:t>
      </w:r>
    </w:p>
    <w:p w14:paraId="55D4F2E3" w14:textId="77777777" w:rsidR="001F3E8A" w:rsidRPr="001F3E8A" w:rsidRDefault="00F62CD7" w:rsidP="00F62CD7">
      <w:pPr>
        <w:rPr>
          <w:rFonts w:ascii="Source Sans Pro" w:hAnsi="Source Sans Pro"/>
        </w:rPr>
      </w:pPr>
      <w:r w:rsidRPr="005324F7">
        <w:rPr>
          <w:rFonts w:ascii="Source Sans Pro" w:hAnsi="Source Sans Pro"/>
        </w:rPr>
        <w:t>This year NAB has set 2030 decarbonisation targets</w:t>
      </w:r>
      <w:r w:rsidRPr="001F3E8A">
        <w:rPr>
          <w:rFonts w:ascii="Source Sans Pro" w:hAnsi="Source Sans Pro"/>
        </w:rPr>
        <w:t xml:space="preserve"> for another three emissions-intensive priority sectors: aluminium, iron and steel, and aviation. This builds on targets set last year for power generation, oil and gas, thermal coal mining and </w:t>
      </w:r>
      <w:r w:rsidRPr="0065636E">
        <w:rPr>
          <w:rFonts w:ascii="Source Sans Pro" w:hAnsi="Source Sans Pro"/>
        </w:rPr>
        <w:t>cement production. We plan to set targets for another three sectors by May next year, in line with our requirements as a</w:t>
      </w:r>
      <w:r w:rsidRPr="001F3E8A">
        <w:rPr>
          <w:rFonts w:ascii="Source Sans Pro" w:hAnsi="Source Sans Pro"/>
        </w:rPr>
        <w:t xml:space="preserve"> member of the UN-convened Net Zero Banking Alliance and our ambition to align our lending portfolio to net zero emissions by 2050. </w:t>
      </w:r>
    </w:p>
    <w:p w14:paraId="3BD7326D" w14:textId="20E85F3A" w:rsidR="00E21822" w:rsidRPr="00FE32B4" w:rsidRDefault="00F62CD7" w:rsidP="301FF552">
      <w:r w:rsidRPr="001F3E8A">
        <w:rPr>
          <w:rFonts w:ascii="Source Sans Pro" w:hAnsi="Source Sans Pro"/>
        </w:rPr>
        <w:t>On behalf of the Board, I would like to thank you for your ongoing support as shareholders. I would also like to recognise NAB’s team of more than 38,000 for the work they do serving customers well and helping our communities prosper.</w:t>
      </w:r>
      <w:r w:rsidRPr="001F3E8A">
        <w:t xml:space="preserve"> </w:t>
      </w:r>
      <w:r w:rsidRPr="001F3E8A">
        <w:rPr>
          <w:rFonts w:ascii="Source Sans Pro" w:hAnsi="Source Sans Pro"/>
        </w:rPr>
        <w:t>We are fortunate to have Ross McEwan as CEO. Ross has never wavered from his intent to have NAB operating as a good bank that does the basics well for customers. NAB has come a long way in recent years. There’s still more to do, and we are pleased with the progress being made.</w:t>
      </w:r>
    </w:p>
    <w:p w14:paraId="2183D74D" w14:textId="5410FA02" w:rsidR="002D6695" w:rsidRPr="00FE32B4" w:rsidRDefault="02D61596" w:rsidP="301FF552">
      <w:pPr>
        <w:rPr>
          <w:rFonts w:ascii="Source Sans Pro" w:eastAsia="Source Sans Pro" w:hAnsi="Source Sans Pro" w:cs="Source Sans Pro"/>
          <w:b/>
          <w:bCs/>
        </w:rPr>
      </w:pPr>
      <w:r w:rsidRPr="004817A7">
        <w:rPr>
          <w:rFonts w:ascii="Source Sans Pro" w:eastAsia="Source Sans Pro" w:hAnsi="Source Sans Pro" w:cs="Source Sans Pro"/>
          <w:b/>
          <w:bCs/>
        </w:rPr>
        <w:t>Philip Chronican</w:t>
      </w:r>
      <w:r w:rsidR="00FE32B4">
        <w:rPr>
          <w:rFonts w:ascii="Source Sans Pro" w:eastAsia="Source Sans Pro" w:hAnsi="Source Sans Pro" w:cs="Source Sans Pro"/>
          <w:b/>
          <w:bCs/>
        </w:rPr>
        <w:t xml:space="preserve">, </w:t>
      </w:r>
      <w:r w:rsidRPr="004817A7">
        <w:rPr>
          <w:rFonts w:ascii="Source Sans Pro" w:eastAsia="Source Sans Pro" w:hAnsi="Source Sans Pro" w:cs="Source Sans Pro"/>
          <w:b/>
          <w:bCs/>
        </w:rPr>
        <w:t>Chair</w:t>
      </w:r>
      <w:r w:rsidR="002D6695" w:rsidRPr="004817A7">
        <w:rPr>
          <w:rFonts w:ascii="Source Sans Pro" w:eastAsia="Source Sans Pro" w:hAnsi="Source Sans Pro" w:cs="Source Sans Pro"/>
          <w:highlight w:val="yellow"/>
        </w:rPr>
        <w:br w:type="page"/>
      </w:r>
    </w:p>
    <w:p w14:paraId="59E77B37" w14:textId="77777777" w:rsidR="002D6695" w:rsidRPr="004817A7" w:rsidRDefault="02D61596" w:rsidP="301FF552">
      <w:pPr>
        <w:pStyle w:val="Heading2"/>
        <w:rPr>
          <w:rFonts w:ascii="Source Sans Pro" w:eastAsia="Source Sans Pro" w:hAnsi="Source Sans Pro" w:cs="Source Sans Pro"/>
        </w:rPr>
      </w:pPr>
      <w:bookmarkStart w:id="45" w:name="_Toc87288826"/>
      <w:r w:rsidRPr="004817A7">
        <w:rPr>
          <w:rFonts w:ascii="Source Sans Pro" w:eastAsia="Source Sans Pro" w:hAnsi="Source Sans Pro" w:cs="Source Sans Pro"/>
        </w:rPr>
        <w:t>CEO’s message</w:t>
      </w:r>
      <w:bookmarkEnd w:id="45"/>
    </w:p>
    <w:p w14:paraId="206EC972" w14:textId="77777777" w:rsidR="002D6695" w:rsidRPr="004817A7" w:rsidRDefault="02D61596" w:rsidP="301FF552">
      <w:pPr>
        <w:pStyle w:val="Heading3"/>
        <w:rPr>
          <w:rFonts w:ascii="Source Sans Pro" w:eastAsia="Source Sans Pro" w:hAnsi="Source Sans Pro" w:cs="Source Sans Pro"/>
        </w:rPr>
      </w:pPr>
      <w:bookmarkStart w:id="46" w:name="_Toc55830070"/>
      <w:bookmarkStart w:id="47" w:name="_Toc55833883"/>
      <w:bookmarkStart w:id="48" w:name="_Toc55901009"/>
      <w:r w:rsidRPr="004817A7">
        <w:rPr>
          <w:rFonts w:ascii="Source Sans Pro" w:eastAsia="Source Sans Pro" w:hAnsi="Source Sans Pro" w:cs="Source Sans Pro"/>
        </w:rPr>
        <w:t>By Ross McEwan, CEO</w:t>
      </w:r>
      <w:bookmarkEnd w:id="46"/>
      <w:bookmarkEnd w:id="47"/>
      <w:bookmarkEnd w:id="48"/>
    </w:p>
    <w:p w14:paraId="134E2C26" w14:textId="631F0044" w:rsidR="00E860C6" w:rsidRPr="004817A7" w:rsidRDefault="007807BD" w:rsidP="00B91754">
      <w:pPr>
        <w:pStyle w:val="Heading4"/>
        <w:rPr>
          <w:rFonts w:ascii="Source Sans Pro" w:eastAsia="Source Sans Pro" w:hAnsi="Source Sans Pro" w:cs="Source Sans Pro"/>
        </w:rPr>
      </w:pPr>
      <w:r w:rsidRPr="007807BD">
        <w:rPr>
          <w:rFonts w:ascii="Source Sans Pro" w:eastAsia="Source Sans Pro" w:hAnsi="Source Sans Pro" w:cs="Source Sans Pro"/>
        </w:rPr>
        <w:t>Building momentum and capability</w:t>
      </w:r>
    </w:p>
    <w:p w14:paraId="44DBA05A" w14:textId="77777777" w:rsidR="007807BD" w:rsidRPr="007807BD" w:rsidRDefault="007807BD" w:rsidP="007807BD">
      <w:pPr>
        <w:rPr>
          <w:rFonts w:ascii="Source Sans Pro" w:hAnsi="Source Sans Pro"/>
        </w:rPr>
      </w:pPr>
      <w:r w:rsidRPr="007807BD">
        <w:rPr>
          <w:rFonts w:ascii="Source Sans Pro" w:hAnsi="Source Sans Pro"/>
        </w:rPr>
        <w:t xml:space="preserve">NAB’s strategy is in its fourth year and our results demonstrate we are making progress to be a simpler, better performing bank. </w:t>
      </w:r>
    </w:p>
    <w:p w14:paraId="72B68F8D" w14:textId="77777777" w:rsidR="007807BD" w:rsidRPr="007807BD" w:rsidRDefault="007807BD" w:rsidP="007807BD">
      <w:pPr>
        <w:rPr>
          <w:rFonts w:ascii="Source Sans Pro" w:hAnsi="Source Sans Pro"/>
        </w:rPr>
      </w:pPr>
      <w:r w:rsidRPr="007807BD">
        <w:rPr>
          <w:rFonts w:ascii="Source Sans Pro" w:hAnsi="Source Sans Pro"/>
        </w:rPr>
        <w:t xml:space="preserve">Pleasingly we have delivered a strong financial performance this year with positive contributions across each of our divisions, in a more challenging environment. </w:t>
      </w:r>
    </w:p>
    <w:p w14:paraId="0E13B0CC" w14:textId="77777777" w:rsidR="007807BD" w:rsidRPr="007807BD" w:rsidRDefault="007807BD" w:rsidP="007807BD">
      <w:pPr>
        <w:rPr>
          <w:rFonts w:ascii="Source Sans Pro" w:hAnsi="Source Sans Pro"/>
        </w:rPr>
      </w:pPr>
      <w:r w:rsidRPr="007807BD">
        <w:rPr>
          <w:rFonts w:ascii="Source Sans Pro" w:hAnsi="Source Sans Pro"/>
        </w:rPr>
        <w:t xml:space="preserve">We are seeing the benefits of the deliberate choices we are making about where we invest. Our leading Business and Private Banking division has continued its record of strong growth. This is a great business built on strong relationships and we are determined to make it even better. </w:t>
      </w:r>
    </w:p>
    <w:p w14:paraId="4EC612E9" w14:textId="77777777" w:rsidR="007807BD" w:rsidRPr="007807BD" w:rsidRDefault="007807BD" w:rsidP="007807BD">
      <w:pPr>
        <w:rPr>
          <w:rFonts w:ascii="Source Sans Pro" w:hAnsi="Source Sans Pro"/>
        </w:rPr>
      </w:pPr>
      <w:r w:rsidRPr="007807BD">
        <w:rPr>
          <w:rFonts w:ascii="Source Sans Pro" w:hAnsi="Source Sans Pro"/>
        </w:rPr>
        <w:t xml:space="preserve">The second half saw our financial results soften as the impact of higher rates and inflation increasingly weighed on households and the economy. We expect 2024 will remain challenging, reflecting continued slower economic growth and elevated inflation. Inflation has added cost pressures which we were able to offset partially through productivity savings in line with our target of $400 million. We will be disciplined on costs through 2024, while continuing to invest in the experience of customers and colleagues. </w:t>
      </w:r>
    </w:p>
    <w:p w14:paraId="166B10B2" w14:textId="77777777" w:rsidR="007807BD" w:rsidRPr="007807BD" w:rsidRDefault="007807BD" w:rsidP="007807BD">
      <w:pPr>
        <w:rPr>
          <w:rFonts w:ascii="Source Sans Pro" w:hAnsi="Source Sans Pro"/>
        </w:rPr>
      </w:pPr>
      <w:r w:rsidRPr="007807BD">
        <w:rPr>
          <w:rFonts w:ascii="Source Sans Pro" w:hAnsi="Source Sans Pro"/>
        </w:rPr>
        <w:t xml:space="preserve">This year we delivered a simpler, more modern Enterprise Agreement that puts our colleagues in a better place than before. </w:t>
      </w:r>
    </w:p>
    <w:p w14:paraId="245F8880" w14:textId="1FD05574" w:rsidR="007601DA" w:rsidRPr="007807BD" w:rsidRDefault="007807BD" w:rsidP="007807BD">
      <w:pPr>
        <w:rPr>
          <w:rFonts w:ascii="Source Sans Pro" w:eastAsia="Source Sans Pro" w:hAnsi="Source Sans Pro"/>
        </w:rPr>
      </w:pPr>
      <w:r w:rsidRPr="007807BD">
        <w:rPr>
          <w:rFonts w:ascii="Source Sans Pro" w:hAnsi="Source Sans Pro"/>
        </w:rPr>
        <w:t>Our focus on the skills, training and development of our bankers is supporting a more capable and engaged workforce that can meet more of our customers’ needs.</w:t>
      </w:r>
    </w:p>
    <w:p w14:paraId="61DCB395" w14:textId="43C4265F" w:rsidR="00E860C6" w:rsidRPr="004817A7" w:rsidRDefault="007807BD" w:rsidP="301FF552">
      <w:pPr>
        <w:pStyle w:val="Heading4"/>
        <w:rPr>
          <w:rFonts w:ascii="Source Sans Pro" w:eastAsia="Source Sans Pro" w:hAnsi="Source Sans Pro" w:cs="Source Sans Pro"/>
        </w:rPr>
      </w:pPr>
      <w:r w:rsidRPr="007807BD">
        <w:rPr>
          <w:rFonts w:ascii="Source Sans Pro" w:eastAsia="Source Sans Pro" w:hAnsi="Source Sans Pro" w:cs="Source Sans Pro"/>
        </w:rPr>
        <w:t>Well positioned to rebound</w:t>
      </w:r>
    </w:p>
    <w:p w14:paraId="06F665EC" w14:textId="77777777" w:rsidR="007807BD" w:rsidRPr="007807BD" w:rsidRDefault="007807BD" w:rsidP="007807BD">
      <w:pPr>
        <w:rPr>
          <w:rFonts w:ascii="Source Sans Pro" w:hAnsi="Source Sans Pro"/>
        </w:rPr>
      </w:pPr>
      <w:r w:rsidRPr="007807BD">
        <w:rPr>
          <w:rFonts w:ascii="Source Sans Pro" w:hAnsi="Source Sans Pro"/>
        </w:rPr>
        <w:t xml:space="preserve">For many in Australia and New Zealand, 2023 has been challenging. The economies of both countries have slowed, and needed to, to counter inflation at levels not seen for three decades. </w:t>
      </w:r>
    </w:p>
    <w:p w14:paraId="5B78C7DF" w14:textId="3111A896" w:rsidR="007807BD" w:rsidRPr="007807BD" w:rsidRDefault="007807BD" w:rsidP="007807BD">
      <w:pPr>
        <w:rPr>
          <w:rFonts w:ascii="Source Sans Pro" w:hAnsi="Source Sans Pro"/>
        </w:rPr>
      </w:pPr>
      <w:r w:rsidRPr="007807BD">
        <w:rPr>
          <w:rFonts w:ascii="Source Sans Pro" w:hAnsi="Source Sans Pro"/>
        </w:rPr>
        <w:t xml:space="preserve">In Australia, the impact </w:t>
      </w:r>
      <w:r w:rsidRPr="009241DB">
        <w:rPr>
          <w:rFonts w:ascii="Source Sans Pro" w:hAnsi="Source Sans Pro"/>
        </w:rPr>
        <w:t>of 1</w:t>
      </w:r>
      <w:r w:rsidR="009241DB" w:rsidRPr="009241DB">
        <w:rPr>
          <w:rFonts w:ascii="Source Sans Pro" w:hAnsi="Source Sans Pro"/>
        </w:rPr>
        <w:t>3</w:t>
      </w:r>
      <w:r w:rsidRPr="009241DB">
        <w:rPr>
          <w:rFonts w:ascii="Source Sans Pro" w:hAnsi="Source Sans Pro"/>
        </w:rPr>
        <w:t xml:space="preserve"> rate</w:t>
      </w:r>
      <w:r w:rsidRPr="007807BD">
        <w:rPr>
          <w:rFonts w:ascii="Source Sans Pro" w:hAnsi="Source Sans Pro"/>
        </w:rPr>
        <w:t xml:space="preserve"> rises is being felt. The higher cost of living is the greatest driver of stress for consumers. This has changed how people are managing their money with Australians more engaged with their finances than previously. Most are maintaining a budget and cutting back on spending to focus on the things that matter to them. </w:t>
      </w:r>
    </w:p>
    <w:p w14:paraId="500FA1A4" w14:textId="77777777" w:rsidR="007807BD" w:rsidRPr="007807BD" w:rsidRDefault="007807BD" w:rsidP="007807BD">
      <w:pPr>
        <w:rPr>
          <w:rFonts w:ascii="Source Sans Pro" w:hAnsi="Source Sans Pro"/>
        </w:rPr>
      </w:pPr>
      <w:r w:rsidRPr="007807BD">
        <w:rPr>
          <w:rFonts w:ascii="Source Sans Pro" w:hAnsi="Source Sans Pro"/>
        </w:rPr>
        <w:t xml:space="preserve">I expect Australia will avoid recession, but it will continue to feel harder for a while yet. </w:t>
      </w:r>
    </w:p>
    <w:p w14:paraId="0C02D12A" w14:textId="77777777" w:rsidR="007807BD" w:rsidRPr="007807BD" w:rsidRDefault="007807BD" w:rsidP="007807BD">
      <w:pPr>
        <w:rPr>
          <w:rFonts w:ascii="Source Sans Pro" w:hAnsi="Source Sans Pro"/>
        </w:rPr>
      </w:pPr>
      <w:r w:rsidRPr="007807BD">
        <w:rPr>
          <w:rFonts w:ascii="Source Sans Pro" w:hAnsi="Source Sans Pro"/>
        </w:rPr>
        <w:t xml:space="preserve">Despite headwinds, business conditions remain above average and businesses I talk to are ambitious for growth. With strong migration levels, low unemployment and demand for our natural resources, Australia is well placed to rebound in the second half of next year. </w:t>
      </w:r>
    </w:p>
    <w:p w14:paraId="099BF87D" w14:textId="02B8F104" w:rsidR="00D53107" w:rsidRPr="007807BD" w:rsidRDefault="007807BD" w:rsidP="007807BD">
      <w:pPr>
        <w:rPr>
          <w:rFonts w:ascii="Source Sans Pro" w:eastAsia="Source Sans Pro" w:hAnsi="Source Sans Pro"/>
        </w:rPr>
      </w:pPr>
      <w:r w:rsidRPr="007807BD">
        <w:rPr>
          <w:rFonts w:ascii="Source Sans Pro" w:hAnsi="Source Sans Pro"/>
        </w:rPr>
        <w:t>In New Zealand, there are also reasons for optimism. High migration and low unemployment should support a return to growth during the next 12 months.</w:t>
      </w:r>
    </w:p>
    <w:p w14:paraId="3845B8AC" w14:textId="700030DA" w:rsidR="00E860C6" w:rsidRPr="004817A7" w:rsidRDefault="007807BD" w:rsidP="301FF552">
      <w:pPr>
        <w:pStyle w:val="Heading4"/>
        <w:rPr>
          <w:rFonts w:ascii="Source Sans Pro" w:eastAsia="Source Sans Pro" w:hAnsi="Source Sans Pro" w:cs="Source Sans Pro"/>
        </w:rPr>
      </w:pPr>
      <w:r w:rsidRPr="007807BD">
        <w:rPr>
          <w:rFonts w:ascii="Source Sans Pro" w:eastAsia="Source Sans Pro" w:hAnsi="Source Sans Pro" w:cs="Source Sans Pro"/>
        </w:rPr>
        <w:t>Supporting and protecting customers</w:t>
      </w:r>
    </w:p>
    <w:p w14:paraId="61BC2642" w14:textId="77777777" w:rsidR="0026055B" w:rsidRPr="0026055B" w:rsidRDefault="0026055B" w:rsidP="0026055B">
      <w:pPr>
        <w:rPr>
          <w:rFonts w:ascii="Source Sans Pro" w:hAnsi="Source Sans Pro"/>
        </w:rPr>
      </w:pPr>
      <w:r w:rsidRPr="0026055B">
        <w:rPr>
          <w:rFonts w:ascii="Source Sans Pro" w:hAnsi="Source Sans Pro"/>
        </w:rPr>
        <w:t xml:space="preserve">Throughout the year NAB has been checking in with customers. While a small number have required support, the message we’ve mostly heard has been ‘thank you, but we’re doing ok’. </w:t>
      </w:r>
    </w:p>
    <w:p w14:paraId="54B43B06" w14:textId="77777777" w:rsidR="0026055B" w:rsidRPr="0026055B" w:rsidRDefault="0026055B" w:rsidP="0026055B">
      <w:pPr>
        <w:rPr>
          <w:rFonts w:ascii="Source Sans Pro" w:hAnsi="Source Sans Pro"/>
        </w:rPr>
      </w:pPr>
      <w:r w:rsidRPr="0026055B">
        <w:rPr>
          <w:rFonts w:ascii="Source Sans Pro" w:hAnsi="Source Sans Pro"/>
        </w:rPr>
        <w:t xml:space="preserve">We increased the size of our NAB Assist team by 120 people to support those in greatest need. To those who need support our message is clear, please call us early. </w:t>
      </w:r>
    </w:p>
    <w:p w14:paraId="104A1CBB" w14:textId="77777777" w:rsidR="0026055B" w:rsidRPr="0026055B" w:rsidRDefault="0026055B" w:rsidP="0026055B">
      <w:pPr>
        <w:rPr>
          <w:rFonts w:ascii="Source Sans Pro" w:hAnsi="Source Sans Pro"/>
        </w:rPr>
      </w:pPr>
      <w:r w:rsidRPr="0026055B">
        <w:rPr>
          <w:rFonts w:ascii="Source Sans Pro" w:hAnsi="Source Sans Pro"/>
        </w:rPr>
        <w:t xml:space="preserve">We are working hard to fight the scams epidemic. We have a range of initiatives completed or underway to protect our customers from the multinational criminal groups that are relentlessly targeting Australians. Our improvements include being the first Australian bank to remove links from unsolicited text messages and the introduction of payment prompts to slow down digital payments that seem unusual. </w:t>
      </w:r>
    </w:p>
    <w:p w14:paraId="39444E31" w14:textId="7EB1C1AE" w:rsidR="00E860C6" w:rsidRPr="004817A7" w:rsidRDefault="007807BD" w:rsidP="301FF552">
      <w:pPr>
        <w:pStyle w:val="Heading4"/>
        <w:rPr>
          <w:rFonts w:ascii="Source Sans Pro" w:eastAsia="Source Sans Pro" w:hAnsi="Source Sans Pro" w:cs="Source Sans Pro"/>
        </w:rPr>
      </w:pPr>
      <w:r w:rsidRPr="007807BD">
        <w:rPr>
          <w:rFonts w:ascii="Source Sans Pro" w:eastAsia="Source Sans Pro" w:hAnsi="Source Sans Pro" w:cs="Source Sans Pro"/>
        </w:rPr>
        <w:t>Investing in the future and community</w:t>
      </w:r>
    </w:p>
    <w:p w14:paraId="3EAADD6E" w14:textId="77777777" w:rsidR="0026055B" w:rsidRPr="00763A2A" w:rsidRDefault="0026055B" w:rsidP="301FF552">
      <w:pPr>
        <w:rPr>
          <w:rFonts w:ascii="Source Sans Pro" w:hAnsi="Source Sans Pro"/>
        </w:rPr>
      </w:pPr>
      <w:r w:rsidRPr="00763A2A">
        <w:rPr>
          <w:rFonts w:ascii="Source Sans Pro" w:hAnsi="Source Sans Pro"/>
        </w:rPr>
        <w:t xml:space="preserve">We are investing for the long-term benefit of customers, colleagues and the community. </w:t>
      </w:r>
    </w:p>
    <w:p w14:paraId="6B584113" w14:textId="77777777" w:rsidR="0026055B" w:rsidRPr="00763A2A" w:rsidRDefault="0026055B" w:rsidP="301FF552">
      <w:pPr>
        <w:rPr>
          <w:rFonts w:ascii="Source Sans Pro" w:hAnsi="Source Sans Pro"/>
        </w:rPr>
      </w:pPr>
      <w:r w:rsidRPr="00763A2A">
        <w:rPr>
          <w:rFonts w:ascii="Source Sans Pro" w:hAnsi="Source Sans Pro"/>
        </w:rPr>
        <w:t xml:space="preserve">Artificial intelligence offers the potential to support meaningful interactions with our customers and benefit both customers and colleagues. Our teams are working to get the right safeguards in place. </w:t>
      </w:r>
    </w:p>
    <w:p w14:paraId="370935BC" w14:textId="77777777" w:rsidR="0026055B" w:rsidRPr="00763A2A" w:rsidRDefault="0026055B" w:rsidP="301FF552">
      <w:pPr>
        <w:rPr>
          <w:rFonts w:ascii="Source Sans Pro" w:hAnsi="Source Sans Pro"/>
        </w:rPr>
      </w:pPr>
      <w:r w:rsidRPr="00763A2A">
        <w:rPr>
          <w:rFonts w:ascii="Source Sans Pro" w:hAnsi="Source Sans Pro"/>
        </w:rPr>
        <w:t xml:space="preserve">Housing affordability and supply has become one of the nation’s greatest challenges and urgent action is required to solve this problem. We work with NAB customer and partner, The Salvation Army, to provide relief to Australians in housing crisis or affected by homelessness. </w:t>
      </w:r>
    </w:p>
    <w:p w14:paraId="1C0B08F8" w14:textId="77777777" w:rsidR="0026055B" w:rsidRPr="00763A2A" w:rsidRDefault="0026055B" w:rsidP="301FF552">
      <w:pPr>
        <w:rPr>
          <w:rFonts w:ascii="Source Sans Pro" w:hAnsi="Source Sans Pro"/>
        </w:rPr>
      </w:pPr>
      <w:r w:rsidRPr="00763A2A">
        <w:rPr>
          <w:rFonts w:ascii="Source Sans Pro" w:hAnsi="Source Sans Pro"/>
        </w:rPr>
        <w:t xml:space="preserve">We celebrated this year a 20-year partnership with Good Shepherd Australia New Zealand, having supported close to one million people experiencing vulnerability with more than $480 million low and no interest loans. This community partnership is now entering a new chapter with a focus on affordable housing. </w:t>
      </w:r>
    </w:p>
    <w:p w14:paraId="062BF1DE" w14:textId="77777777" w:rsidR="0026055B" w:rsidRPr="00763A2A" w:rsidRDefault="0026055B" w:rsidP="301FF552">
      <w:pPr>
        <w:rPr>
          <w:rFonts w:ascii="Source Sans Pro" w:hAnsi="Source Sans Pro"/>
        </w:rPr>
      </w:pPr>
      <w:r w:rsidRPr="00763A2A">
        <w:rPr>
          <w:rFonts w:ascii="Source Sans Pro" w:hAnsi="Source Sans Pro"/>
        </w:rPr>
        <w:t xml:space="preserve">We also announced a target to lend at least a further $6 billion by 2029 to help more Australians access specialist and affordable housing. We will assess new opportunities to work with government and industry on this. </w:t>
      </w:r>
    </w:p>
    <w:p w14:paraId="66F3636E" w14:textId="77777777" w:rsidR="0026055B" w:rsidRPr="00763A2A" w:rsidRDefault="0026055B" w:rsidP="301FF552">
      <w:pPr>
        <w:rPr>
          <w:rFonts w:ascii="Source Sans Pro" w:hAnsi="Source Sans Pro"/>
        </w:rPr>
      </w:pPr>
      <w:r w:rsidRPr="00763A2A">
        <w:rPr>
          <w:rFonts w:ascii="Source Sans Pro" w:hAnsi="Source Sans Pro"/>
        </w:rPr>
        <w:t xml:space="preserve">In the communities in which we operate, natural disasters are all too frequent. NAB Foundation helps communities withstand and recover from natural disasters. The Foundation has partnered with Disaster Relief Australia to recruit and manage 3,000 community volunteers be on stand-by when needed. </w:t>
      </w:r>
    </w:p>
    <w:p w14:paraId="372D2642" w14:textId="77777777" w:rsidR="0026055B" w:rsidRPr="00763A2A" w:rsidRDefault="0026055B" w:rsidP="301FF552">
      <w:pPr>
        <w:rPr>
          <w:rFonts w:ascii="Source Sans Pro" w:hAnsi="Source Sans Pro"/>
        </w:rPr>
      </w:pPr>
      <w:r w:rsidRPr="00763A2A">
        <w:rPr>
          <w:rFonts w:ascii="Source Sans Pro" w:hAnsi="Source Sans Pro"/>
        </w:rPr>
        <w:t>Taking action on climate change is everyone’s job as Australia reaches a critical point in the transition to a net zero economy. We recognise our role to support our customers to get there.</w:t>
      </w:r>
    </w:p>
    <w:p w14:paraId="19E62BEF" w14:textId="2F0A797B" w:rsidR="002D6695" w:rsidRDefault="0026055B" w:rsidP="301FF552">
      <w:pPr>
        <w:rPr>
          <w:rFonts w:ascii="Source Sans Pro" w:hAnsi="Source Sans Pro"/>
        </w:rPr>
      </w:pPr>
      <w:r w:rsidRPr="00763A2A">
        <w:rPr>
          <w:rFonts w:ascii="Source Sans Pro" w:hAnsi="Source Sans Pro"/>
        </w:rPr>
        <w:t xml:space="preserve"> We have an ambition to lend $1 billion over three years to First Nations businesses and have a specialist team leading this work. We recognise a strong First Nations business sector creates opportunities for communities to succeed and contributes to a strong Australian economy.</w:t>
      </w:r>
    </w:p>
    <w:p w14:paraId="772F1E4F" w14:textId="4B982C60" w:rsidR="00763A2A" w:rsidRDefault="00763A2A" w:rsidP="00763A2A">
      <w:pPr>
        <w:pStyle w:val="Heading4"/>
        <w:rPr>
          <w:rFonts w:ascii="Source Sans Pro" w:eastAsia="Source Sans Pro" w:hAnsi="Source Sans Pro" w:cs="Source Sans Pro"/>
        </w:rPr>
      </w:pPr>
      <w:r w:rsidRPr="00763A2A">
        <w:rPr>
          <w:rFonts w:ascii="Source Sans Pro" w:eastAsia="Source Sans Pro" w:hAnsi="Source Sans Pro" w:cs="Source Sans Pro"/>
        </w:rPr>
        <w:t>Looking ahead</w:t>
      </w:r>
    </w:p>
    <w:p w14:paraId="31A5C95E" w14:textId="77777777" w:rsidR="00763A2A" w:rsidRPr="00763A2A" w:rsidRDefault="00763A2A" w:rsidP="00763A2A">
      <w:pPr>
        <w:rPr>
          <w:rFonts w:ascii="Source Sans Pro" w:hAnsi="Source Sans Pro"/>
        </w:rPr>
      </w:pPr>
      <w:r w:rsidRPr="00763A2A">
        <w:rPr>
          <w:rFonts w:ascii="Source Sans Pro" w:hAnsi="Source Sans Pro"/>
        </w:rPr>
        <w:t xml:space="preserve">The banks that perform best are the ones that get the basics right consistently and we are determined to do so for our customers and colleagues. </w:t>
      </w:r>
    </w:p>
    <w:p w14:paraId="27EB30A0" w14:textId="402AFA88" w:rsidR="00763A2A" w:rsidRPr="00763A2A" w:rsidRDefault="00763A2A" w:rsidP="00763A2A">
      <w:pPr>
        <w:rPr>
          <w:rFonts w:ascii="Source Sans Pro" w:hAnsi="Source Sans Pro"/>
        </w:rPr>
      </w:pPr>
      <w:r w:rsidRPr="00763A2A">
        <w:rPr>
          <w:rFonts w:ascii="Source Sans Pro" w:hAnsi="Source Sans Pro"/>
        </w:rPr>
        <w:t>Thank you to our customers for choosing to bank with us and to my colleagues for their dedication this year. We look forward to continuing to serve you in 2024.</w:t>
      </w:r>
    </w:p>
    <w:p w14:paraId="3FE31FA0" w14:textId="77777777" w:rsidR="00763A2A" w:rsidRPr="00763A2A" w:rsidRDefault="00763A2A" w:rsidP="301FF552">
      <w:pPr>
        <w:rPr>
          <w:rFonts w:ascii="Source Sans Pro" w:hAnsi="Source Sans Pro"/>
        </w:rPr>
      </w:pPr>
    </w:p>
    <w:p w14:paraId="2E3024CD" w14:textId="2AB09413" w:rsidR="002D6695" w:rsidRPr="004817A7" w:rsidRDefault="02D61596" w:rsidP="301FF552">
      <w:pPr>
        <w:rPr>
          <w:rFonts w:ascii="Source Sans Pro" w:eastAsia="Source Sans Pro" w:hAnsi="Source Sans Pro" w:cs="Source Sans Pro"/>
          <w:b/>
          <w:bCs/>
        </w:rPr>
      </w:pPr>
      <w:r w:rsidRPr="004817A7">
        <w:rPr>
          <w:rFonts w:ascii="Source Sans Pro" w:eastAsia="Source Sans Pro" w:hAnsi="Source Sans Pro" w:cs="Source Sans Pro"/>
          <w:b/>
          <w:bCs/>
        </w:rPr>
        <w:t>Ross McEwan</w:t>
      </w:r>
      <w:r w:rsidR="004817A7" w:rsidRPr="004817A7">
        <w:rPr>
          <w:rFonts w:ascii="Source Sans Pro" w:eastAsia="Source Sans Pro" w:hAnsi="Source Sans Pro" w:cs="Source Sans Pro"/>
          <w:b/>
          <w:bCs/>
        </w:rPr>
        <w:t xml:space="preserve"> CBE</w:t>
      </w:r>
      <w:r w:rsidRPr="004817A7">
        <w:rPr>
          <w:rFonts w:ascii="Source Sans Pro" w:eastAsia="Source Sans Pro" w:hAnsi="Source Sans Pro" w:cs="Source Sans Pro"/>
          <w:b/>
          <w:bCs/>
        </w:rPr>
        <w:t xml:space="preserve">, </w:t>
      </w:r>
      <w:r w:rsidR="00E2417F">
        <w:rPr>
          <w:rFonts w:ascii="Source Sans Pro" w:eastAsia="Source Sans Pro" w:hAnsi="Source Sans Pro" w:cs="Source Sans Pro"/>
          <w:b/>
          <w:bCs/>
        </w:rPr>
        <w:t xml:space="preserve"> </w:t>
      </w:r>
      <w:r w:rsidR="2A578840" w:rsidRPr="004817A7">
        <w:rPr>
          <w:rFonts w:ascii="Source Sans Pro" w:eastAsia="Source Sans Pro" w:hAnsi="Source Sans Pro" w:cs="Source Sans Pro"/>
          <w:b/>
          <w:bCs/>
        </w:rPr>
        <w:t xml:space="preserve">Group </w:t>
      </w:r>
      <w:r w:rsidRPr="004817A7">
        <w:rPr>
          <w:rFonts w:ascii="Source Sans Pro" w:eastAsia="Source Sans Pro" w:hAnsi="Source Sans Pro" w:cs="Source Sans Pro"/>
          <w:b/>
          <w:bCs/>
        </w:rPr>
        <w:t>C</w:t>
      </w:r>
      <w:r w:rsidR="004817A7" w:rsidRPr="004817A7">
        <w:rPr>
          <w:rFonts w:ascii="Source Sans Pro" w:eastAsia="Source Sans Pro" w:hAnsi="Source Sans Pro" w:cs="Source Sans Pro"/>
          <w:b/>
          <w:bCs/>
        </w:rPr>
        <w:t xml:space="preserve">hief Executive </w:t>
      </w:r>
      <w:r w:rsidRPr="004817A7">
        <w:rPr>
          <w:rFonts w:ascii="Source Sans Pro" w:eastAsia="Source Sans Pro" w:hAnsi="Source Sans Pro" w:cs="Source Sans Pro"/>
          <w:b/>
          <w:bCs/>
        </w:rPr>
        <w:t>O</w:t>
      </w:r>
      <w:r w:rsidR="004817A7" w:rsidRPr="004817A7">
        <w:rPr>
          <w:rFonts w:ascii="Source Sans Pro" w:eastAsia="Source Sans Pro" w:hAnsi="Source Sans Pro" w:cs="Source Sans Pro"/>
          <w:b/>
          <w:bCs/>
        </w:rPr>
        <w:t>fficer</w:t>
      </w:r>
    </w:p>
    <w:p w14:paraId="08009010" w14:textId="77777777" w:rsidR="002D6695" w:rsidRPr="004817A7" w:rsidRDefault="002D6695" w:rsidP="301FF552">
      <w:pPr>
        <w:rPr>
          <w:rFonts w:ascii="Source Sans Pro" w:eastAsia="Source Sans Pro" w:hAnsi="Source Sans Pro" w:cs="Source Sans Pro"/>
          <w:highlight w:val="yellow"/>
        </w:rPr>
      </w:pPr>
      <w:r w:rsidRPr="004817A7">
        <w:rPr>
          <w:rFonts w:ascii="Source Sans Pro" w:eastAsia="Source Sans Pro" w:hAnsi="Source Sans Pro" w:cs="Source Sans Pro"/>
          <w:highlight w:val="yellow"/>
        </w:rPr>
        <w:br w:type="page"/>
      </w:r>
    </w:p>
    <w:p w14:paraId="18A36326" w14:textId="0A2D1FE2" w:rsidR="002D6695" w:rsidRPr="004817A7" w:rsidRDefault="006B474C" w:rsidP="301FF552">
      <w:pPr>
        <w:pStyle w:val="Heading1"/>
        <w:rPr>
          <w:rFonts w:ascii="Source Sans Pro" w:eastAsia="Source Sans Pro" w:hAnsi="Source Sans Pro" w:cs="Source Sans Pro"/>
          <w:sz w:val="72"/>
          <w:szCs w:val="72"/>
        </w:rPr>
      </w:pPr>
      <w:bookmarkStart w:id="49" w:name="_Toc148624616"/>
      <w:r>
        <w:rPr>
          <w:rFonts w:ascii="Source Sans Pro" w:eastAsia="Source Sans Pro" w:hAnsi="Source Sans Pro" w:cs="Source Sans Pro"/>
          <w:sz w:val="72"/>
          <w:szCs w:val="72"/>
        </w:rPr>
        <w:t>Our business</w:t>
      </w:r>
      <w:bookmarkEnd w:id="49"/>
    </w:p>
    <w:p w14:paraId="4F1F5829" w14:textId="77777777" w:rsidR="002D6695" w:rsidRPr="004817A7" w:rsidRDefault="02D61596" w:rsidP="301FF552">
      <w:pPr>
        <w:pStyle w:val="Heading2"/>
        <w:rPr>
          <w:rFonts w:ascii="Source Sans Pro" w:eastAsia="Source Sans Pro" w:hAnsi="Source Sans Pro" w:cs="Source Sans Pro"/>
        </w:rPr>
      </w:pPr>
      <w:bookmarkStart w:id="50" w:name="_Toc87288828"/>
      <w:r w:rsidRPr="004817A7">
        <w:rPr>
          <w:rFonts w:ascii="Source Sans Pro" w:eastAsia="Source Sans Pro" w:hAnsi="Source Sans Pro" w:cs="Source Sans Pro"/>
        </w:rPr>
        <w:t>Our business</w:t>
      </w:r>
      <w:bookmarkEnd w:id="50"/>
    </w:p>
    <w:p w14:paraId="42989073" w14:textId="7AB68581" w:rsidR="00801142" w:rsidRDefault="00D410EA" w:rsidP="301FF552">
      <w:pPr>
        <w:rPr>
          <w:rFonts w:ascii="Source Sans Pro" w:eastAsia="Source Sans Pro" w:hAnsi="Source Sans Pro" w:cs="Source Sans Pro"/>
          <w:color w:val="C20000" w:themeColor="text2"/>
          <w:sz w:val="40"/>
          <w:szCs w:val="40"/>
        </w:rPr>
      </w:pPr>
      <w:r w:rsidRPr="00D410EA">
        <w:rPr>
          <w:rFonts w:ascii="Source Sans Pro" w:eastAsia="Source Sans Pro" w:hAnsi="Source Sans Pro" w:cs="Source Sans Pro"/>
          <w:color w:val="C20000" w:themeColor="text2"/>
          <w:sz w:val="40"/>
          <w:szCs w:val="40"/>
        </w:rPr>
        <w:t xml:space="preserve">We are here to serve customers well and help our communities prosper. </w:t>
      </w:r>
      <w:r w:rsidR="00CC38E3">
        <w:rPr>
          <w:rFonts w:ascii="Source Sans Pro" w:eastAsia="Source Sans Pro" w:hAnsi="Source Sans Pro" w:cs="Source Sans Pro"/>
          <w:color w:val="C20000" w:themeColor="text2"/>
          <w:sz w:val="40"/>
          <w:szCs w:val="40"/>
        </w:rPr>
        <w:t>M</w:t>
      </w:r>
      <w:r w:rsidRPr="00D410EA">
        <w:rPr>
          <w:rFonts w:ascii="Source Sans Pro" w:eastAsia="Source Sans Pro" w:hAnsi="Source Sans Pro" w:cs="Source Sans Pro"/>
          <w:color w:val="C20000" w:themeColor="text2"/>
          <w:sz w:val="40"/>
          <w:szCs w:val="40"/>
        </w:rPr>
        <w:t>ore than 38,000</w:t>
      </w:r>
      <w:r w:rsidRPr="00F83C2C">
        <w:rPr>
          <w:rStyle w:val="FootnoteReference"/>
          <w:rFonts w:ascii="Source Sans Pro" w:eastAsia="Source Sans Pro" w:hAnsi="Source Sans Pro" w:cs="Source Sans Pro"/>
          <w:color w:val="C20000" w:themeColor="text2"/>
          <w:sz w:val="40"/>
          <w:szCs w:val="40"/>
        </w:rPr>
        <w:footnoteReference w:id="12"/>
      </w:r>
      <w:r>
        <w:rPr>
          <w:rFonts w:ascii="Source Sans Pro" w:eastAsia="Source Sans Pro" w:hAnsi="Source Sans Pro" w:cs="Source Sans Pro"/>
          <w:color w:val="C20000" w:themeColor="text2"/>
          <w:sz w:val="40"/>
          <w:szCs w:val="40"/>
        </w:rPr>
        <w:t xml:space="preserve"> </w:t>
      </w:r>
      <w:r w:rsidRPr="00D410EA">
        <w:rPr>
          <w:rFonts w:ascii="Source Sans Pro" w:eastAsia="Source Sans Pro" w:hAnsi="Source Sans Pro" w:cs="Source Sans Pro"/>
          <w:color w:val="C20000" w:themeColor="text2"/>
          <w:sz w:val="40"/>
          <w:szCs w:val="40"/>
        </w:rPr>
        <w:t>colleagues provid</w:t>
      </w:r>
      <w:r w:rsidR="00556E88">
        <w:rPr>
          <w:rFonts w:ascii="Source Sans Pro" w:eastAsia="Source Sans Pro" w:hAnsi="Source Sans Pro" w:cs="Source Sans Pro"/>
          <w:color w:val="C20000" w:themeColor="text2"/>
          <w:sz w:val="40"/>
          <w:szCs w:val="40"/>
        </w:rPr>
        <w:t>e</w:t>
      </w:r>
      <w:r w:rsidRPr="00D410EA">
        <w:rPr>
          <w:rFonts w:ascii="Source Sans Pro" w:eastAsia="Source Sans Pro" w:hAnsi="Source Sans Pro" w:cs="Source Sans Pro"/>
          <w:color w:val="C20000" w:themeColor="text2"/>
          <w:sz w:val="40"/>
          <w:szCs w:val="40"/>
        </w:rPr>
        <w:t xml:space="preserve"> </w:t>
      </w:r>
      <w:r w:rsidR="00556E88">
        <w:rPr>
          <w:rFonts w:ascii="Source Sans Pro" w:eastAsia="Source Sans Pro" w:hAnsi="Source Sans Pro" w:cs="Source Sans Pro"/>
          <w:color w:val="C20000" w:themeColor="text2"/>
          <w:sz w:val="40"/>
          <w:szCs w:val="40"/>
        </w:rPr>
        <w:t>about</w:t>
      </w:r>
      <w:r w:rsidRPr="00D410EA">
        <w:rPr>
          <w:rFonts w:ascii="Source Sans Pro" w:eastAsia="Source Sans Pro" w:hAnsi="Source Sans Pro" w:cs="Source Sans Pro"/>
          <w:color w:val="C20000" w:themeColor="text2"/>
          <w:sz w:val="40"/>
          <w:szCs w:val="40"/>
        </w:rPr>
        <w:t xml:space="preserve"> 10 million customers with secure, easy and reliable banking services.</w:t>
      </w:r>
    </w:p>
    <w:p w14:paraId="0E587B67" w14:textId="77777777" w:rsidR="00D410EA" w:rsidRPr="004817A7" w:rsidRDefault="00D410EA" w:rsidP="301FF552">
      <w:pPr>
        <w:rPr>
          <w:rFonts w:ascii="Source Sans Pro" w:eastAsia="Source Sans Pro" w:hAnsi="Source Sans Pro" w:cs="Source Sans Pro"/>
          <w:color w:val="C20000" w:themeColor="text2"/>
          <w:sz w:val="40"/>
          <w:szCs w:val="40"/>
        </w:rPr>
      </w:pPr>
    </w:p>
    <w:p w14:paraId="7FDDB3FE" w14:textId="11F1630A" w:rsidR="00670E86" w:rsidRPr="00F5696F" w:rsidRDefault="00D410EA" w:rsidP="00F5696F">
      <w:pPr>
        <w:spacing w:line="276" w:lineRule="auto"/>
        <w:rPr>
          <w:rFonts w:ascii="Source Sans Pro" w:eastAsia="Source Sans Pro" w:hAnsi="Source Sans Pro" w:cs="Source Sans Pro"/>
          <w:lang w:val="en-US"/>
        </w:rPr>
      </w:pPr>
      <w:r w:rsidRPr="004055BC">
        <w:rPr>
          <w:rFonts w:ascii="Source Sans Pro" w:eastAsia="Source Sans Pro" w:hAnsi="Source Sans Pro" w:cs="Source Sans Pro"/>
          <w:lang w:val="en-US"/>
        </w:rPr>
        <w:t>Customer-facing units reflect the needs of customers and opportunities for safe growth. The four customer-facing units are supported by enabling units. These are Technology and Enterprise Operations; Digital, Data and Analytics; Finance; Risk; Commercial Services, People and Culture and the Chief Operating Office</w:t>
      </w:r>
      <w:r w:rsidR="004055BC" w:rsidRPr="004055BC">
        <w:rPr>
          <w:rFonts w:ascii="Source Sans Pro" w:eastAsia="Source Sans Pro" w:hAnsi="Source Sans Pro" w:cs="Source Sans Pro"/>
          <w:lang w:val="en-US"/>
        </w:rPr>
        <w:t>. ubank operates as a customer-facing unit under the leadership of the Chief Operating Office.</w:t>
      </w:r>
    </w:p>
    <w:p w14:paraId="774F01D2" w14:textId="7C666941" w:rsidR="00670E86" w:rsidRPr="004817A7" w:rsidRDefault="1B19A19B" w:rsidP="301FF552">
      <w:pPr>
        <w:pStyle w:val="Heading3"/>
        <w:rPr>
          <w:rFonts w:ascii="Source Sans Pro" w:eastAsia="Source Sans Pro" w:hAnsi="Source Sans Pro" w:cs="Source Sans Pro"/>
        </w:rPr>
      </w:pPr>
      <w:r w:rsidRPr="004817A7">
        <w:rPr>
          <w:rFonts w:ascii="Source Sans Pro" w:eastAsia="Source Sans Pro" w:hAnsi="Source Sans Pro" w:cs="Source Sans Pro"/>
        </w:rPr>
        <w:t>Business &amp; Private Banking</w:t>
      </w:r>
    </w:p>
    <w:p w14:paraId="2D05BA85" w14:textId="47724E8E" w:rsidR="00670E86" w:rsidRPr="004817A7" w:rsidRDefault="4657579D" w:rsidP="301FF552">
      <w:pPr>
        <w:pStyle w:val="Pullout"/>
        <w:rPr>
          <w:rFonts w:ascii="Source Sans Pro" w:eastAsia="Source Sans Pro" w:hAnsi="Source Sans Pro" w:cs="Source Sans Pro"/>
          <w:highlight w:val="yellow"/>
        </w:rPr>
      </w:pPr>
      <w:r w:rsidRPr="004817A7">
        <w:rPr>
          <w:rFonts w:ascii="Source Sans Pro" w:eastAsia="Source Sans Pro" w:hAnsi="Source Sans Pro" w:cs="Source Sans Pro"/>
        </w:rPr>
        <w:t>Clear market leadership</w:t>
      </w:r>
    </w:p>
    <w:p w14:paraId="59683A50" w14:textId="3658B9DF" w:rsidR="008F418F" w:rsidRDefault="008F418F" w:rsidP="00F5696F">
      <w:pPr>
        <w:pStyle w:val="Heading3"/>
        <w:spacing w:line="276" w:lineRule="auto"/>
        <w:rPr>
          <w:rFonts w:ascii="Source Sans Pro" w:eastAsia="Source Sans Pro" w:hAnsi="Source Sans Pro" w:cs="Source Sans Pro"/>
          <w:b w:val="0"/>
          <w:sz w:val="22"/>
          <w:szCs w:val="24"/>
        </w:rPr>
      </w:pPr>
      <w:r w:rsidRPr="008F418F">
        <w:rPr>
          <w:rFonts w:ascii="Source Sans Pro" w:eastAsia="Source Sans Pro" w:hAnsi="Source Sans Pro" w:cs="Source Sans Pro"/>
          <w:b w:val="0"/>
          <w:sz w:val="22"/>
          <w:szCs w:val="24"/>
        </w:rPr>
        <w:t>Business and Private Banking focuses on NAB's priority small and medium (SME) customer segments. This includes diversified businesses, as well as specialised Agriculture, Health, Professional Services, Franchisees, Government, Education and Community service segments, along with Private Banking and JBWere.</w:t>
      </w:r>
      <w:r w:rsidR="00AB4A5F">
        <w:rPr>
          <w:rFonts w:ascii="Source Sans Pro" w:eastAsia="Source Sans Pro" w:hAnsi="Source Sans Pro" w:cs="Source Sans Pro"/>
          <w:b w:val="0"/>
          <w:sz w:val="22"/>
          <w:szCs w:val="24"/>
        </w:rPr>
        <w:t xml:space="preserve"> </w:t>
      </w:r>
      <w:r w:rsidRPr="008F418F">
        <w:rPr>
          <w:rFonts w:ascii="Source Sans Pro" w:eastAsia="Source Sans Pro" w:hAnsi="Source Sans Pro" w:cs="Source Sans Pro"/>
          <w:b w:val="0"/>
          <w:sz w:val="22"/>
          <w:szCs w:val="24"/>
        </w:rPr>
        <w:t>NAB works to deepen relationships with business customers as a trusted advisor in a dynamic economic environment. This year Business and Private Banking delivered more efficient processes such as digitised lending and deposits. The merchant offering has been strengthened, and a more integrated whole-of-NAB proposition for High Net Worth (HNW) clients created. As Australia’s largest business bank, NAB has grown faster than the overall banking system in business lending and business deposits during 2023.</w:t>
      </w:r>
      <w:r w:rsidR="00AB4A5F">
        <w:rPr>
          <w:rFonts w:ascii="Source Sans Pro" w:eastAsia="Source Sans Pro" w:hAnsi="Source Sans Pro" w:cs="Source Sans Pro"/>
          <w:b w:val="0"/>
          <w:sz w:val="22"/>
          <w:szCs w:val="24"/>
        </w:rPr>
        <w:t xml:space="preserve"> </w:t>
      </w:r>
      <w:r w:rsidRPr="008F418F">
        <w:rPr>
          <w:rFonts w:ascii="Source Sans Pro" w:eastAsia="Source Sans Pro" w:hAnsi="Source Sans Pro" w:cs="Source Sans Pro"/>
          <w:b w:val="0"/>
          <w:sz w:val="22"/>
          <w:szCs w:val="24"/>
        </w:rPr>
        <w:t>Progress to build a better business banking experience for customers and colleagues continues.</w:t>
      </w:r>
    </w:p>
    <w:p w14:paraId="10ABE00E" w14:textId="04DF7D74" w:rsidR="008F418F" w:rsidRPr="008F418F" w:rsidRDefault="008F418F" w:rsidP="008F418F">
      <w:pPr>
        <w:rPr>
          <w:rFonts w:eastAsia="Source Sans Pro"/>
        </w:rPr>
      </w:pPr>
    </w:p>
    <w:p w14:paraId="0CDC6BAA" w14:textId="77777777" w:rsidR="00AB4A5F" w:rsidRPr="008F418F" w:rsidRDefault="00AB4A5F" w:rsidP="008F418F">
      <w:pPr>
        <w:rPr>
          <w:rFonts w:eastAsia="Source Sans Pro"/>
        </w:rPr>
      </w:pPr>
    </w:p>
    <w:p w14:paraId="2ADABFEE" w14:textId="0DC1A875" w:rsidR="00670E86" w:rsidRPr="004817A7" w:rsidRDefault="1B19A19B" w:rsidP="301FF552">
      <w:pPr>
        <w:pStyle w:val="Heading3"/>
        <w:rPr>
          <w:rFonts w:ascii="Source Sans Pro" w:eastAsia="Source Sans Pro" w:hAnsi="Source Sans Pro" w:cs="Source Sans Pro"/>
        </w:rPr>
      </w:pPr>
      <w:r w:rsidRPr="004817A7">
        <w:rPr>
          <w:rFonts w:ascii="Source Sans Pro" w:eastAsia="Source Sans Pro" w:hAnsi="Source Sans Pro" w:cs="Source Sans Pro"/>
        </w:rPr>
        <w:t>Personal Banking</w:t>
      </w:r>
    </w:p>
    <w:p w14:paraId="2138E5D3" w14:textId="0B13E49E" w:rsidR="00206841" w:rsidRPr="00206841" w:rsidRDefault="2F8BEC83" w:rsidP="00206841">
      <w:pPr>
        <w:pStyle w:val="Pullout"/>
        <w:rPr>
          <w:rFonts w:ascii="Source Sans Pro" w:eastAsia="Source Sans Pro" w:hAnsi="Source Sans Pro" w:cs="Source Sans Pro"/>
        </w:rPr>
      </w:pPr>
      <w:r w:rsidRPr="004817A7">
        <w:rPr>
          <w:rFonts w:ascii="Source Sans Pro" w:eastAsia="Source Sans Pro" w:hAnsi="Source Sans Pro" w:cs="Source Sans Pro"/>
        </w:rPr>
        <w:t>Simple and digital</w:t>
      </w:r>
      <w:r w:rsidR="3C713309" w:rsidRPr="004817A7">
        <w:rPr>
          <w:rFonts w:ascii="Source Sans Pro" w:eastAsia="Source Sans Pro" w:hAnsi="Source Sans Pro" w:cs="Source Sans Pro"/>
        </w:rPr>
        <w:t xml:space="preserve"> </w:t>
      </w:r>
    </w:p>
    <w:p w14:paraId="7397A42A" w14:textId="0FC9E58A" w:rsidR="008B0D97" w:rsidRDefault="008B0D97" w:rsidP="00F5696F">
      <w:pPr>
        <w:pStyle w:val="Heading3"/>
        <w:spacing w:line="276" w:lineRule="auto"/>
        <w:rPr>
          <w:rFonts w:ascii="Source Sans Pro" w:eastAsia="Source Sans Pro" w:hAnsi="Source Sans Pro" w:cs="Source Sans Pro"/>
          <w:b w:val="0"/>
          <w:sz w:val="22"/>
          <w:szCs w:val="22"/>
        </w:rPr>
      </w:pPr>
      <w:r w:rsidRPr="008B0D97">
        <w:rPr>
          <w:rFonts w:ascii="Source Sans Pro" w:eastAsia="Source Sans Pro" w:hAnsi="Source Sans Pro" w:cs="Source Sans Pro"/>
          <w:b w:val="0"/>
          <w:sz w:val="22"/>
          <w:szCs w:val="22"/>
        </w:rPr>
        <w:t>Personal Banking helps customers secure a home loan and manage personal finances through deposits, credit card or personal loan facilities. It includes the Citi consumer business, acquired in 2022.</w:t>
      </w:r>
      <w:r w:rsidR="00AB4A5F">
        <w:rPr>
          <w:rFonts w:ascii="Source Sans Pro" w:eastAsia="Source Sans Pro" w:hAnsi="Source Sans Pro" w:cs="Source Sans Pro"/>
          <w:b w:val="0"/>
          <w:sz w:val="22"/>
          <w:szCs w:val="22"/>
        </w:rPr>
        <w:t xml:space="preserve"> </w:t>
      </w:r>
      <w:r w:rsidRPr="008B0D97">
        <w:rPr>
          <w:rFonts w:ascii="Source Sans Pro" w:eastAsia="Source Sans Pro" w:hAnsi="Source Sans Pro" w:cs="Source Sans Pro"/>
          <w:b w:val="0"/>
          <w:sz w:val="22"/>
          <w:szCs w:val="22"/>
        </w:rPr>
        <w:t>In the face of rising costs of living, Personal Banking</w:t>
      </w:r>
      <w:r w:rsidR="00AB4A5F">
        <w:rPr>
          <w:rFonts w:ascii="Source Sans Pro" w:eastAsia="Source Sans Pro" w:hAnsi="Source Sans Pro" w:cs="Source Sans Pro"/>
          <w:b w:val="0"/>
          <w:sz w:val="22"/>
          <w:szCs w:val="22"/>
        </w:rPr>
        <w:t xml:space="preserve"> </w:t>
      </w:r>
      <w:r w:rsidRPr="008B0D97">
        <w:rPr>
          <w:rFonts w:ascii="Source Sans Pro" w:eastAsia="Source Sans Pro" w:hAnsi="Source Sans Pro" w:cs="Source Sans Pro"/>
          <w:b w:val="0"/>
          <w:sz w:val="22"/>
          <w:szCs w:val="22"/>
        </w:rPr>
        <w:t>has prioritised customer service by proactively contacting customers to offer support when there are signs they may be in difficulty. This has helped many customers get back on their feet.</w:t>
      </w:r>
      <w:r w:rsidR="00AB4A5F">
        <w:rPr>
          <w:rFonts w:ascii="Source Sans Pro" w:eastAsia="Source Sans Pro" w:hAnsi="Source Sans Pro" w:cs="Source Sans Pro"/>
          <w:b w:val="0"/>
          <w:sz w:val="22"/>
          <w:szCs w:val="22"/>
        </w:rPr>
        <w:t xml:space="preserve"> </w:t>
      </w:r>
      <w:r w:rsidRPr="008B0D97">
        <w:rPr>
          <w:rFonts w:ascii="Source Sans Pro" w:eastAsia="Source Sans Pro" w:hAnsi="Source Sans Pro" w:cs="Source Sans Pro"/>
          <w:b w:val="0"/>
          <w:sz w:val="22"/>
          <w:szCs w:val="22"/>
        </w:rPr>
        <w:t>Personal Banking maintains a strong regional presence with more than half our branches located in regional and rural Australia. NAB serves customers through the</w:t>
      </w:r>
      <w:r w:rsidR="00E10689">
        <w:rPr>
          <w:rFonts w:ascii="Source Sans Pro" w:eastAsia="Source Sans Pro" w:hAnsi="Source Sans Pro" w:cs="Source Sans Pro"/>
          <w:b w:val="0"/>
          <w:sz w:val="22"/>
          <w:szCs w:val="22"/>
        </w:rPr>
        <w:t xml:space="preserve"> </w:t>
      </w:r>
      <w:r w:rsidRPr="008B0D97">
        <w:rPr>
          <w:rFonts w:ascii="Source Sans Pro" w:eastAsia="Source Sans Pro" w:hAnsi="Source Sans Pro" w:cs="Source Sans Pro"/>
          <w:b w:val="0"/>
          <w:sz w:val="22"/>
          <w:szCs w:val="22"/>
        </w:rPr>
        <w:t>mobile app, internet banking, branches and phone banking. NAB's Bank@Post partnership with Australia Post provides customers with access to a range of banking services across 3,400 locations.</w:t>
      </w:r>
      <w:r w:rsidR="00AB4A5F">
        <w:rPr>
          <w:rFonts w:ascii="Source Sans Pro" w:eastAsia="Source Sans Pro" w:hAnsi="Source Sans Pro" w:cs="Source Sans Pro"/>
          <w:b w:val="0"/>
          <w:sz w:val="22"/>
          <w:szCs w:val="22"/>
        </w:rPr>
        <w:t xml:space="preserve"> </w:t>
      </w:r>
      <w:r w:rsidRPr="008B0D97">
        <w:rPr>
          <w:rFonts w:ascii="Source Sans Pro" w:eastAsia="Source Sans Pro" w:hAnsi="Source Sans Pro" w:cs="Source Sans Pro"/>
          <w:b w:val="0"/>
          <w:sz w:val="22"/>
          <w:szCs w:val="22"/>
        </w:rPr>
        <w:t>In 2023, NAB introduced a number of new initiatives to help protect customers from scams and fraud including removing links in text messages, increasing prompts for in-app payments and improved card features to block transactions.</w:t>
      </w:r>
    </w:p>
    <w:p w14:paraId="5EEB14AF" w14:textId="77777777" w:rsidR="008B0D97" w:rsidRDefault="008B0D97" w:rsidP="008B0D97">
      <w:pPr>
        <w:pStyle w:val="Heading3"/>
        <w:rPr>
          <w:rFonts w:ascii="Source Sans Pro" w:eastAsia="Source Sans Pro" w:hAnsi="Source Sans Pro" w:cs="Source Sans Pro"/>
          <w:b w:val="0"/>
          <w:sz w:val="22"/>
          <w:szCs w:val="22"/>
        </w:rPr>
      </w:pPr>
    </w:p>
    <w:p w14:paraId="24E9BDDA" w14:textId="6A4F158A" w:rsidR="00670E86" w:rsidRPr="004817A7" w:rsidRDefault="1B19A19B" w:rsidP="301FF552">
      <w:pPr>
        <w:pStyle w:val="Heading3"/>
        <w:rPr>
          <w:rFonts w:ascii="Source Sans Pro" w:eastAsia="Source Sans Pro" w:hAnsi="Source Sans Pro" w:cs="Source Sans Pro"/>
        </w:rPr>
      </w:pPr>
      <w:r w:rsidRPr="004817A7">
        <w:rPr>
          <w:rFonts w:ascii="Source Sans Pro" w:eastAsia="Source Sans Pro" w:hAnsi="Source Sans Pro" w:cs="Source Sans Pro"/>
        </w:rPr>
        <w:t>Corporate &amp; Institutional Banking</w:t>
      </w:r>
    </w:p>
    <w:p w14:paraId="362517C8" w14:textId="0ED853CD" w:rsidR="00670E86" w:rsidRPr="004817A7" w:rsidRDefault="2BBBF529" w:rsidP="301FF552">
      <w:pPr>
        <w:pStyle w:val="Pullout"/>
        <w:rPr>
          <w:rFonts w:ascii="Source Sans Pro" w:eastAsia="Source Sans Pro" w:hAnsi="Source Sans Pro" w:cs="Source Sans Pro"/>
          <w:highlight w:val="yellow"/>
        </w:rPr>
      </w:pPr>
      <w:r w:rsidRPr="004817A7">
        <w:rPr>
          <w:rFonts w:ascii="Source Sans Pro" w:eastAsia="Source Sans Pro" w:hAnsi="Source Sans Pro" w:cs="Source Sans Pro"/>
        </w:rPr>
        <w:t>Disciplined growth</w:t>
      </w:r>
    </w:p>
    <w:p w14:paraId="4D06F84B" w14:textId="6025DBB2" w:rsidR="007A45F9" w:rsidRDefault="0020038B" w:rsidP="00F5696F">
      <w:pPr>
        <w:pStyle w:val="Heading3"/>
        <w:spacing w:line="276" w:lineRule="auto"/>
        <w:rPr>
          <w:rFonts w:ascii="Source Sans Pro" w:eastAsia="Source Sans Pro" w:hAnsi="Source Sans Pro" w:cs="Source Sans Pro"/>
          <w:b w:val="0"/>
          <w:sz w:val="22"/>
          <w:szCs w:val="24"/>
        </w:rPr>
      </w:pPr>
      <w:r w:rsidRPr="0020038B">
        <w:rPr>
          <w:rFonts w:ascii="Source Sans Pro" w:eastAsia="Source Sans Pro" w:hAnsi="Source Sans Pro" w:cs="Source Sans Pro"/>
          <w:b w:val="0"/>
          <w:sz w:val="22"/>
          <w:szCs w:val="24"/>
        </w:rPr>
        <w:t>Corporate and Institutional Banking partners with customers globally to meet their most complex financial needs providing a range of products and services globally with offices in Australia, Asia, London, Paris, and New York.</w:t>
      </w:r>
      <w:r w:rsidR="007A45F9">
        <w:rPr>
          <w:rFonts w:ascii="Source Sans Pro" w:eastAsia="Source Sans Pro" w:hAnsi="Source Sans Pro" w:cs="Source Sans Pro"/>
          <w:b w:val="0"/>
          <w:sz w:val="22"/>
          <w:szCs w:val="24"/>
        </w:rPr>
        <w:t xml:space="preserve"> </w:t>
      </w:r>
      <w:r w:rsidRPr="0020038B">
        <w:rPr>
          <w:rFonts w:ascii="Source Sans Pro" w:eastAsia="Source Sans Pro" w:hAnsi="Source Sans Pro" w:cs="Source Sans Pro"/>
          <w:b w:val="0"/>
          <w:sz w:val="22"/>
          <w:szCs w:val="24"/>
        </w:rPr>
        <w:t>For 20 years, support has been provided to organisations through sustainable financing and more recently navigating the transition to net zero. Thanks to this work NAB has retained its position as the number one Australian Bank</w:t>
      </w:r>
      <w:r w:rsidR="007A45F9">
        <w:rPr>
          <w:rFonts w:ascii="Source Sans Pro" w:eastAsia="Source Sans Pro" w:hAnsi="Source Sans Pro" w:cs="Source Sans Pro"/>
          <w:b w:val="0"/>
          <w:sz w:val="22"/>
          <w:szCs w:val="24"/>
        </w:rPr>
        <w:t xml:space="preserve"> </w:t>
      </w:r>
      <w:r w:rsidRPr="0020038B">
        <w:rPr>
          <w:rFonts w:ascii="Source Sans Pro" w:eastAsia="Source Sans Pro" w:hAnsi="Source Sans Pro" w:cs="Source Sans Pro"/>
          <w:b w:val="0"/>
          <w:sz w:val="22"/>
          <w:szCs w:val="24"/>
        </w:rPr>
        <w:t>for global renewables transactions. NAB’s carbon markets business has commenced trading and sustainable finance has grown to more than $10 billion.</w:t>
      </w:r>
      <w:r w:rsidR="007A45F9">
        <w:rPr>
          <w:rFonts w:ascii="Source Sans Pro" w:eastAsia="Source Sans Pro" w:hAnsi="Source Sans Pro" w:cs="Source Sans Pro"/>
          <w:b w:val="0"/>
          <w:sz w:val="22"/>
          <w:szCs w:val="24"/>
        </w:rPr>
        <w:t xml:space="preserve"> </w:t>
      </w:r>
      <w:r w:rsidRPr="0020038B">
        <w:rPr>
          <w:rFonts w:ascii="Source Sans Pro" w:eastAsia="Source Sans Pro" w:hAnsi="Source Sans Pro" w:cs="Source Sans Pro"/>
          <w:b w:val="0"/>
          <w:sz w:val="22"/>
          <w:szCs w:val="24"/>
        </w:rPr>
        <w:t>By further investing in Transaction Banking and Payments, Corporate and Institutional Banking has maintained market leading positions in cash and liquidity management. NAB</w:t>
      </w:r>
      <w:r w:rsidR="007A45F9">
        <w:rPr>
          <w:rFonts w:ascii="Source Sans Pro" w:eastAsia="Source Sans Pro" w:hAnsi="Source Sans Pro" w:cs="Source Sans Pro"/>
          <w:b w:val="0"/>
          <w:sz w:val="22"/>
          <w:szCs w:val="24"/>
        </w:rPr>
        <w:t xml:space="preserve"> </w:t>
      </w:r>
      <w:r w:rsidRPr="0020038B">
        <w:rPr>
          <w:rFonts w:ascii="Source Sans Pro" w:eastAsia="Source Sans Pro" w:hAnsi="Source Sans Pro" w:cs="Source Sans Pro"/>
          <w:b w:val="0"/>
          <w:sz w:val="22"/>
          <w:szCs w:val="24"/>
        </w:rPr>
        <w:t>is ranked first in the Relationship Strength Index rating for Transaction Banking, Foreign Exchange, Interest Rate Derivatives and Debt Capital Markets.</w:t>
      </w:r>
      <w:r w:rsidR="0033328B">
        <w:rPr>
          <w:rStyle w:val="FootnoteReference"/>
          <w:rFonts w:ascii="Source Sans Pro" w:eastAsia="Source Sans Pro" w:hAnsi="Source Sans Pro" w:cs="Source Sans Pro"/>
          <w:b w:val="0"/>
          <w:sz w:val="22"/>
          <w:szCs w:val="24"/>
        </w:rPr>
        <w:footnoteReference w:id="13"/>
      </w:r>
      <w:r w:rsidR="0033328B">
        <w:rPr>
          <w:rFonts w:ascii="Source Sans Pro" w:eastAsia="Source Sans Pro" w:hAnsi="Source Sans Pro" w:cs="Source Sans Pro"/>
          <w:b w:val="0"/>
          <w:sz w:val="22"/>
          <w:szCs w:val="24"/>
        </w:rPr>
        <w:t xml:space="preserve"> </w:t>
      </w:r>
      <w:r w:rsidR="0033328B">
        <w:rPr>
          <w:rStyle w:val="FootnoteReference"/>
          <w:rFonts w:ascii="Source Sans Pro" w:eastAsia="Source Sans Pro" w:hAnsi="Source Sans Pro" w:cs="Source Sans Pro"/>
          <w:b w:val="0"/>
          <w:sz w:val="22"/>
          <w:szCs w:val="24"/>
        </w:rPr>
        <w:footnoteReference w:id="14"/>
      </w:r>
    </w:p>
    <w:p w14:paraId="30A26FF2" w14:textId="219194A7" w:rsidR="00F5696F" w:rsidRDefault="00F5696F">
      <w:pPr>
        <w:keepLines w:val="0"/>
        <w:spacing w:before="0"/>
        <w:rPr>
          <w:rFonts w:ascii="Source Sans Pro" w:eastAsia="Source Sans Pro" w:hAnsi="Source Sans Pro" w:cs="Source Sans Pro"/>
        </w:rPr>
      </w:pPr>
      <w:r>
        <w:rPr>
          <w:rFonts w:ascii="Source Sans Pro" w:eastAsia="Source Sans Pro" w:hAnsi="Source Sans Pro" w:cs="Source Sans Pro"/>
          <w:b/>
        </w:rPr>
        <w:br w:type="page"/>
      </w:r>
    </w:p>
    <w:p w14:paraId="690086C2" w14:textId="77777777" w:rsidR="007A45F9" w:rsidRDefault="007A45F9" w:rsidP="0020038B">
      <w:pPr>
        <w:pStyle w:val="Heading3"/>
        <w:rPr>
          <w:rFonts w:ascii="Source Sans Pro" w:eastAsia="Source Sans Pro" w:hAnsi="Source Sans Pro" w:cs="Source Sans Pro"/>
          <w:b w:val="0"/>
          <w:sz w:val="22"/>
          <w:szCs w:val="24"/>
        </w:rPr>
      </w:pPr>
    </w:p>
    <w:p w14:paraId="45EF3AC4" w14:textId="1F70420B" w:rsidR="00670E86" w:rsidRPr="007A45F9" w:rsidRDefault="1B19A19B" w:rsidP="301FF552">
      <w:pPr>
        <w:pStyle w:val="Heading3"/>
        <w:rPr>
          <w:rFonts w:ascii="Source Sans Pro" w:eastAsia="Source Sans Pro" w:hAnsi="Source Sans Pro" w:cs="Source Sans Pro"/>
          <w:b w:val="0"/>
          <w:sz w:val="22"/>
          <w:szCs w:val="24"/>
        </w:rPr>
      </w:pPr>
      <w:r w:rsidRPr="004817A7">
        <w:rPr>
          <w:rFonts w:ascii="Source Sans Pro" w:eastAsia="Source Sans Pro" w:hAnsi="Source Sans Pro" w:cs="Source Sans Pro"/>
        </w:rPr>
        <w:t>Bank of New Zealand (BNZ)</w:t>
      </w:r>
    </w:p>
    <w:p w14:paraId="6152EB33" w14:textId="7A5C9479" w:rsidR="004B18EC" w:rsidRPr="004817A7" w:rsidRDefault="00206841" w:rsidP="301FF552">
      <w:pPr>
        <w:pStyle w:val="Pullout"/>
        <w:rPr>
          <w:rFonts w:ascii="Source Sans Pro" w:eastAsia="Source Sans Pro" w:hAnsi="Source Sans Pro" w:cs="Source Sans Pro"/>
        </w:rPr>
      </w:pPr>
      <w:r>
        <w:rPr>
          <w:rFonts w:ascii="Source Sans Pro" w:eastAsia="Source Sans Pro" w:hAnsi="Source Sans Pro" w:cs="Source Sans Pro"/>
        </w:rPr>
        <w:t>Personal and SME</w:t>
      </w:r>
    </w:p>
    <w:p w14:paraId="08FC06A9" w14:textId="6785028A" w:rsidR="00F5696F" w:rsidRDefault="00206841" w:rsidP="00F5696F">
      <w:pPr>
        <w:spacing w:line="276" w:lineRule="auto"/>
        <w:rPr>
          <w:rFonts w:ascii="Source Sans Pro" w:eastAsia="Source Sans Pro" w:hAnsi="Source Sans Pro" w:cs="Source Sans Pro"/>
          <w:szCs w:val="22"/>
        </w:rPr>
      </w:pPr>
      <w:r w:rsidRPr="006119DC">
        <w:rPr>
          <w:rFonts w:ascii="Source Sans Pro" w:eastAsia="Source Sans Pro" w:hAnsi="Source Sans Pro" w:cs="Source Sans Pro"/>
          <w:szCs w:val="22"/>
        </w:rPr>
        <w:t xml:space="preserve">BNZ serves more than 1.2 million customers across New Zealand with personal and business banking services, through a nationwide network of customer centres, digital and assisted channels. It is New Zealand’s largest business bank, one of the largest providers of agricultural financing and has continued to gain market share in personal and business segments. </w:t>
      </w:r>
      <w:r w:rsidR="006119DC" w:rsidRPr="006119DC">
        <w:rPr>
          <w:rFonts w:ascii="Source Sans Pro" w:eastAsia="Source Sans Pro" w:hAnsi="Source Sans Pro" w:cs="Source Sans Pro"/>
          <w:szCs w:val="22"/>
        </w:rPr>
        <w:t>During 2023</w:t>
      </w:r>
      <w:r w:rsidRPr="006119DC">
        <w:rPr>
          <w:rFonts w:ascii="Source Sans Pro" w:eastAsia="Source Sans Pro" w:hAnsi="Source Sans Pro" w:cs="Source Sans Pro"/>
          <w:szCs w:val="22"/>
        </w:rPr>
        <w:t xml:space="preserve"> BNZ has increased its focus on helping New Zealanders and businesses navigate continued economic uncertainty. It</w:t>
      </w:r>
      <w:r w:rsidR="006119DC" w:rsidRPr="006119DC">
        <w:rPr>
          <w:rFonts w:ascii="Source Sans Pro" w:eastAsia="Source Sans Pro" w:hAnsi="Source Sans Pro" w:cs="Source Sans Pro"/>
          <w:szCs w:val="22"/>
        </w:rPr>
        <w:t xml:space="preserve"> also</w:t>
      </w:r>
      <w:r w:rsidRPr="006119DC">
        <w:rPr>
          <w:rFonts w:ascii="Source Sans Pro" w:eastAsia="Source Sans Pro" w:hAnsi="Source Sans Pro" w:cs="Source Sans Pro"/>
          <w:szCs w:val="22"/>
        </w:rPr>
        <w:t xml:space="preserve"> provided support to customers during recent flooding and cyclone events.</w:t>
      </w:r>
    </w:p>
    <w:p w14:paraId="55DCED57" w14:textId="77777777" w:rsidR="00F5696F" w:rsidRDefault="00F5696F">
      <w:pPr>
        <w:keepLines w:val="0"/>
        <w:spacing w:before="0"/>
        <w:rPr>
          <w:rFonts w:ascii="Source Sans Pro" w:eastAsia="Source Sans Pro" w:hAnsi="Source Sans Pro" w:cs="Source Sans Pro"/>
          <w:szCs w:val="22"/>
        </w:rPr>
      </w:pPr>
      <w:r>
        <w:rPr>
          <w:rFonts w:ascii="Source Sans Pro" w:eastAsia="Source Sans Pro" w:hAnsi="Source Sans Pro" w:cs="Source Sans Pro"/>
          <w:szCs w:val="22"/>
        </w:rPr>
        <w:br w:type="page"/>
      </w:r>
    </w:p>
    <w:p w14:paraId="04957A5B" w14:textId="77777777" w:rsidR="002D6695" w:rsidRPr="004817A7" w:rsidRDefault="002D6695" w:rsidP="00F5696F">
      <w:pPr>
        <w:spacing w:line="276" w:lineRule="auto"/>
        <w:rPr>
          <w:rFonts w:ascii="Source Sans Pro" w:eastAsia="Source Sans Pro" w:hAnsi="Source Sans Pro" w:cs="Source Sans Pro"/>
          <w:highlight w:val="yellow"/>
        </w:rPr>
      </w:pPr>
    </w:p>
    <w:p w14:paraId="3CE874DF" w14:textId="4E862234" w:rsidR="002D6695" w:rsidRDefault="007056DF" w:rsidP="301FF552">
      <w:pPr>
        <w:pStyle w:val="Heading1"/>
        <w:rPr>
          <w:rFonts w:ascii="Source Sans Pro" w:eastAsia="Source Sans Pro" w:hAnsi="Source Sans Pro" w:cs="Source Sans Pro"/>
        </w:rPr>
      </w:pPr>
      <w:bookmarkStart w:id="51" w:name="_Toc148624617"/>
      <w:r w:rsidRPr="004817A7">
        <w:rPr>
          <w:rFonts w:ascii="Source Sans Pro" w:eastAsia="Source Sans Pro" w:hAnsi="Source Sans Pro" w:cs="Source Sans Pro"/>
        </w:rPr>
        <w:t>Strategy</w:t>
      </w:r>
      <w:bookmarkEnd w:id="51"/>
    </w:p>
    <w:p w14:paraId="0ADAFA16" w14:textId="094DF77B" w:rsidR="00994812" w:rsidRPr="00994812" w:rsidRDefault="00994812" w:rsidP="00994812">
      <w:pPr>
        <w:pStyle w:val="Heading2"/>
        <w:rPr>
          <w:rFonts w:ascii="Source Sans Pro" w:hAnsi="Source Sans Pro"/>
        </w:rPr>
      </w:pPr>
      <w:r w:rsidRPr="004817A7">
        <w:rPr>
          <w:rFonts w:ascii="Source Sans Pro" w:hAnsi="Source Sans Pro"/>
        </w:rPr>
        <w:t>Strategic Ambition</w:t>
      </w:r>
    </w:p>
    <w:p w14:paraId="3CD85944" w14:textId="38CCAA76" w:rsidR="002D6695" w:rsidRPr="004817A7" w:rsidRDefault="00206841" w:rsidP="301FF552">
      <w:pPr>
        <w:pStyle w:val="Intro"/>
        <w:rPr>
          <w:rFonts w:ascii="Source Sans Pro" w:eastAsia="Source Sans Pro" w:hAnsi="Source Sans Pro" w:cs="Source Sans Pro"/>
          <w:highlight w:val="yellow"/>
        </w:rPr>
      </w:pPr>
      <w:r w:rsidRPr="00206841">
        <w:rPr>
          <w:rFonts w:ascii="Source Sans Pro" w:eastAsia="Source Sans Pro" w:hAnsi="Source Sans Pro" w:cs="Source Sans Pro"/>
        </w:rPr>
        <w:t>To serve customers well and help our communities prosper.</w:t>
      </w:r>
    </w:p>
    <w:p w14:paraId="25DA11AD" w14:textId="77777777" w:rsidR="004B2BF4" w:rsidRDefault="004B2BF4" w:rsidP="00F5696F">
      <w:pPr>
        <w:spacing w:line="276" w:lineRule="auto"/>
        <w:rPr>
          <w:rFonts w:ascii="Source Sans Pro" w:eastAsia="Source Sans Pro" w:hAnsi="Source Sans Pro" w:cs="Source Sans Pro"/>
        </w:rPr>
      </w:pPr>
      <w:r w:rsidRPr="004B2BF4">
        <w:rPr>
          <w:rFonts w:ascii="Source Sans Pro" w:eastAsia="Source Sans Pro" w:hAnsi="Source Sans Pro" w:cs="Source Sans Pro"/>
        </w:rPr>
        <w:t>NAB's strategic focus is on clear market leadership for Business and Private Banking; simple and digital experiences for Personal Banking; disciplined growth for Corporate and Institutional Banking; personal and SME growth for BNZ, and digital customer acquisition through ubank.</w:t>
      </w:r>
    </w:p>
    <w:p w14:paraId="464156CE" w14:textId="414EBDD8" w:rsidR="003B7222" w:rsidRDefault="003B7222" w:rsidP="00F5696F">
      <w:pPr>
        <w:spacing w:line="276" w:lineRule="auto"/>
        <w:rPr>
          <w:rFonts w:ascii="Source Sans Pro" w:eastAsia="Source Sans Pro" w:hAnsi="Source Sans Pro" w:cs="Source Sans Pro"/>
        </w:rPr>
      </w:pPr>
      <w:r w:rsidRPr="003B7222">
        <w:rPr>
          <w:rFonts w:ascii="Source Sans Pro" w:eastAsia="Source Sans Pro" w:hAnsi="Source Sans Pro" w:cs="Source Sans Pro"/>
        </w:rPr>
        <w:t>During the year NAB has made progress on the integration of acquired businesses. The completion of the 86 400 integration into ubank has delivered positive results, with an increase</w:t>
      </w:r>
      <w:r>
        <w:rPr>
          <w:rFonts w:ascii="Source Sans Pro" w:eastAsia="Source Sans Pro" w:hAnsi="Source Sans Pro" w:cs="Source Sans Pro"/>
        </w:rPr>
        <w:t xml:space="preserve"> </w:t>
      </w:r>
      <w:r w:rsidRPr="003B7222">
        <w:rPr>
          <w:rFonts w:ascii="Source Sans Pro" w:eastAsia="Source Sans Pro" w:hAnsi="Source Sans Pro" w:cs="Source Sans Pro"/>
        </w:rPr>
        <w:t>in the customer base and improved customer advocacy. Completing the integration of the Citi consumer business remains a priority. We have maintained prudent balance sheet settings including capital levels above our target range and strong provisioning coverage.</w:t>
      </w:r>
    </w:p>
    <w:p w14:paraId="42895CF6" w14:textId="50E13D79" w:rsidR="00206841" w:rsidRDefault="00023F73" w:rsidP="00F5696F">
      <w:pPr>
        <w:spacing w:line="276" w:lineRule="auto"/>
        <w:rPr>
          <w:rFonts w:ascii="Source Sans Pro" w:eastAsia="Source Sans Pro" w:hAnsi="Source Sans Pro" w:cs="Source Sans Pro"/>
        </w:rPr>
      </w:pPr>
      <w:r w:rsidRPr="00023F73">
        <w:rPr>
          <w:rFonts w:ascii="Source Sans Pro" w:eastAsia="Source Sans Pro" w:hAnsi="Source Sans Pro" w:cs="Source Sans Pro"/>
        </w:rPr>
        <w:t xml:space="preserve">Disciplined execution of </w:t>
      </w:r>
      <w:r w:rsidR="00BD5D9D" w:rsidRPr="00BD5D9D">
        <w:rPr>
          <w:rFonts w:ascii="Source Sans Pro" w:eastAsia="Source Sans Pro" w:hAnsi="Source Sans Pro" w:cs="Source Sans Pro"/>
        </w:rPr>
        <w:t>our strategy</w:t>
      </w:r>
      <w:r w:rsidRPr="00023F73">
        <w:rPr>
          <w:rFonts w:ascii="Source Sans Pro" w:eastAsia="Source Sans Pro" w:hAnsi="Source Sans Pro" w:cs="Source Sans Pro"/>
        </w:rPr>
        <w:t xml:space="preserve"> continues to be our focus. Our goal is to be ranked number one in NPS</w:t>
      </w:r>
      <w:bookmarkStart w:id="52" w:name="_Ref149818497"/>
      <w:r>
        <w:rPr>
          <w:rStyle w:val="FootnoteReference"/>
          <w:rFonts w:ascii="Source Sans Pro" w:eastAsia="Source Sans Pro" w:hAnsi="Source Sans Pro" w:cs="Source Sans Pro"/>
        </w:rPr>
        <w:footnoteReference w:id="15"/>
      </w:r>
      <w:bookmarkEnd w:id="52"/>
      <w:r>
        <w:rPr>
          <w:rFonts w:ascii="Source Sans Pro" w:eastAsia="Source Sans Pro" w:hAnsi="Source Sans Pro" w:cs="Source Sans Pro"/>
        </w:rPr>
        <w:t xml:space="preserve"> </w:t>
      </w:r>
      <w:r w:rsidRPr="00023F73">
        <w:rPr>
          <w:rFonts w:ascii="Source Sans Pro" w:eastAsia="Source Sans Pro" w:hAnsi="Source Sans Pro" w:cs="Source Sans Pro"/>
        </w:rPr>
        <w:t xml:space="preserve">among the major Australian banks </w:t>
      </w:r>
      <w:r w:rsidR="00E1299A" w:rsidRPr="00E1299A">
        <w:rPr>
          <w:rFonts w:ascii="Source Sans Pro" w:eastAsia="Source Sans Pro" w:hAnsi="Source Sans Pro" w:cs="Source Sans Pro"/>
        </w:rPr>
        <w:t xml:space="preserve">and to have our NPS in </w:t>
      </w:r>
      <w:r w:rsidRPr="00023F73">
        <w:rPr>
          <w:rFonts w:ascii="Source Sans Pro" w:eastAsia="Source Sans Pro" w:hAnsi="Source Sans Pro" w:cs="Source Sans Pro"/>
        </w:rPr>
        <w:t xml:space="preserve">a positive </w:t>
      </w:r>
      <w:r w:rsidR="00E1299A" w:rsidRPr="00E1299A">
        <w:rPr>
          <w:rFonts w:ascii="Source Sans Pro" w:eastAsia="Source Sans Pro" w:hAnsi="Source Sans Pro" w:cs="Source Sans Pro"/>
        </w:rPr>
        <w:t>territory.</w:t>
      </w:r>
      <w:r w:rsidRPr="00023F73">
        <w:rPr>
          <w:rFonts w:ascii="Source Sans Pro" w:eastAsia="Source Sans Pro" w:hAnsi="Source Sans Pro" w:cs="Source Sans Pro"/>
        </w:rPr>
        <w:t xml:space="preserve"> As at 30 September 2023, NAB was:</w:t>
      </w:r>
    </w:p>
    <w:p w14:paraId="583BC02B" w14:textId="264F62BA" w:rsidR="00023F73" w:rsidRDefault="00023F73" w:rsidP="00F5696F">
      <w:pPr>
        <w:pStyle w:val="ListBullet"/>
        <w:spacing w:line="276" w:lineRule="auto"/>
        <w:rPr>
          <w:rFonts w:ascii="Source Sans Pro" w:eastAsia="Source Sans Pro" w:hAnsi="Source Sans Pro" w:cs="Source Sans Pro"/>
        </w:rPr>
      </w:pPr>
      <w:r w:rsidRPr="00C220B2">
        <w:rPr>
          <w:rFonts w:ascii="Source Sans Pro" w:eastAsia="Source Sans Pro" w:hAnsi="Source Sans Pro" w:cs="Source Sans Pro"/>
          <w:b/>
          <w:bCs/>
        </w:rPr>
        <w:t>Consumer</w:t>
      </w:r>
      <w:r w:rsidRPr="00023F73">
        <w:rPr>
          <w:rFonts w:ascii="Source Sans Pro" w:eastAsia="Source Sans Pro" w:hAnsi="Source Sans Pro" w:cs="Source Sans Pro"/>
        </w:rPr>
        <w:t>: Ranked first in NPS among the major Australian banks</w:t>
      </w:r>
      <w:r w:rsidR="00FE32B4" w:rsidRPr="00FE32B4">
        <w:rPr>
          <w:rStyle w:val="FootnoteReference"/>
          <w:rFonts w:eastAsia="Source Sans Pro"/>
        </w:rPr>
        <w:fldChar w:fldCharType="begin"/>
      </w:r>
      <w:r w:rsidR="00FE32B4" w:rsidRPr="00FE32B4">
        <w:rPr>
          <w:rStyle w:val="FootnoteReference"/>
          <w:rFonts w:eastAsia="Source Sans Pro"/>
        </w:rPr>
        <w:instrText xml:space="preserve"> NOTEREF _Ref149818497 \f \h </w:instrText>
      </w:r>
      <w:r w:rsidR="00FE32B4">
        <w:rPr>
          <w:rStyle w:val="FootnoteReference"/>
          <w:rFonts w:eastAsia="Source Sans Pro"/>
        </w:rPr>
        <w:instrText xml:space="preserve"> \* MERGEFORMAT </w:instrText>
      </w:r>
      <w:r w:rsidR="00FE32B4" w:rsidRPr="00FE32B4">
        <w:rPr>
          <w:rStyle w:val="FootnoteReference"/>
          <w:rFonts w:eastAsia="Source Sans Pro"/>
        </w:rPr>
      </w:r>
      <w:r w:rsidR="00FE32B4" w:rsidRPr="00FE32B4">
        <w:rPr>
          <w:rStyle w:val="FootnoteReference"/>
          <w:rFonts w:eastAsia="Source Sans Pro"/>
        </w:rPr>
        <w:fldChar w:fldCharType="separate"/>
      </w:r>
      <w:r w:rsidR="00FE32B4" w:rsidRPr="00FE32B4">
        <w:rPr>
          <w:rStyle w:val="FootnoteReference"/>
          <w:rFonts w:ascii="Source Sans Pro" w:eastAsia="Source Sans Pro" w:hAnsi="Source Sans Pro" w:cs="Source Sans Pro"/>
        </w:rPr>
        <w:t>14</w:t>
      </w:r>
      <w:r w:rsidR="00FE32B4" w:rsidRPr="00FE32B4">
        <w:rPr>
          <w:rStyle w:val="FootnoteReference"/>
          <w:rFonts w:eastAsia="Source Sans Pro"/>
        </w:rPr>
        <w:fldChar w:fldCharType="end"/>
      </w:r>
      <w:r w:rsidR="00FE32B4">
        <w:rPr>
          <w:rFonts w:eastAsia="Source Sans Pro"/>
        </w:rPr>
        <w:t xml:space="preserve"> </w:t>
      </w:r>
      <w:r>
        <w:rPr>
          <w:rStyle w:val="FootnoteReference"/>
          <w:rFonts w:ascii="Source Sans Pro" w:eastAsia="Source Sans Pro" w:hAnsi="Source Sans Pro" w:cs="Source Sans Pro"/>
        </w:rPr>
        <w:footnoteReference w:id="16"/>
      </w:r>
      <w:r w:rsidR="00C220B2">
        <w:rPr>
          <w:rFonts w:ascii="Source Sans Pro" w:eastAsia="Source Sans Pro" w:hAnsi="Source Sans Pro" w:cs="Source Sans Pro"/>
        </w:rPr>
        <w:t>.</w:t>
      </w:r>
    </w:p>
    <w:p w14:paraId="72767954" w14:textId="32F71BD4" w:rsidR="00023F73" w:rsidRDefault="00C220B2" w:rsidP="00F5696F">
      <w:pPr>
        <w:pStyle w:val="ListBullet"/>
        <w:spacing w:line="276" w:lineRule="auto"/>
        <w:rPr>
          <w:rFonts w:ascii="Source Sans Pro" w:eastAsia="Source Sans Pro" w:hAnsi="Source Sans Pro" w:cs="Source Sans Pro"/>
        </w:rPr>
      </w:pPr>
      <w:r w:rsidRPr="00C220B2">
        <w:rPr>
          <w:rFonts w:ascii="Source Sans Pro" w:eastAsia="Source Sans Pro" w:hAnsi="Source Sans Pro" w:cs="Source Sans Pro"/>
          <w:b/>
          <w:bCs/>
        </w:rPr>
        <w:t>Corporate &amp; Institutional</w:t>
      </w:r>
      <w:r w:rsidRPr="00C220B2">
        <w:rPr>
          <w:rFonts w:ascii="Source Sans Pro" w:eastAsia="Source Sans Pro" w:hAnsi="Source Sans Pro" w:cs="Source Sans Pro"/>
        </w:rPr>
        <w:t>: Ranked second in Relationship Strength Index (RSI)</w:t>
      </w:r>
      <w:r>
        <w:rPr>
          <w:rStyle w:val="FootnoteReference"/>
          <w:rFonts w:ascii="Source Sans Pro" w:eastAsia="Source Sans Pro" w:hAnsi="Source Sans Pro" w:cs="Source Sans Pro"/>
        </w:rPr>
        <w:footnoteReference w:id="17"/>
      </w:r>
      <w:r>
        <w:rPr>
          <w:rFonts w:ascii="Source Sans Pro" w:eastAsia="Source Sans Pro" w:hAnsi="Source Sans Pro" w:cs="Source Sans Pro"/>
        </w:rPr>
        <w:t>.</w:t>
      </w:r>
    </w:p>
    <w:p w14:paraId="5C1AAEB6" w14:textId="59EC054E" w:rsidR="00023F73" w:rsidRDefault="00C220B2" w:rsidP="00F5696F">
      <w:pPr>
        <w:pStyle w:val="ListBullet"/>
        <w:spacing w:line="276" w:lineRule="auto"/>
        <w:rPr>
          <w:rFonts w:ascii="Source Sans Pro" w:eastAsia="Source Sans Pro" w:hAnsi="Source Sans Pro" w:cs="Source Sans Pro"/>
        </w:rPr>
      </w:pPr>
      <w:r w:rsidRPr="00C220B2">
        <w:rPr>
          <w:rFonts w:ascii="Source Sans Pro" w:eastAsia="Source Sans Pro" w:hAnsi="Source Sans Pro" w:cs="Source Sans Pro"/>
          <w:b/>
          <w:bCs/>
        </w:rPr>
        <w:t>Business</w:t>
      </w:r>
      <w:r w:rsidRPr="00C220B2">
        <w:rPr>
          <w:rFonts w:ascii="Source Sans Pro" w:eastAsia="Source Sans Pro" w:hAnsi="Source Sans Pro" w:cs="Source Sans Pro"/>
        </w:rPr>
        <w:t>: Ranked second in NPS among the major Australian bank</w:t>
      </w:r>
      <w:r w:rsidR="00F867D3">
        <w:rPr>
          <w:rFonts w:ascii="Source Sans Pro" w:eastAsia="Source Sans Pro" w:hAnsi="Source Sans Pro" w:cs="Source Sans Pro"/>
        </w:rPr>
        <w:t>s</w:t>
      </w:r>
      <w:r w:rsidR="00FE32B4" w:rsidRPr="00FE32B4">
        <w:rPr>
          <w:rStyle w:val="FootnoteReference"/>
          <w:rFonts w:eastAsia="Source Sans Pro"/>
        </w:rPr>
        <w:fldChar w:fldCharType="begin"/>
      </w:r>
      <w:r w:rsidR="00FE32B4" w:rsidRPr="00FE32B4">
        <w:rPr>
          <w:rStyle w:val="FootnoteReference"/>
          <w:rFonts w:eastAsia="Source Sans Pro"/>
        </w:rPr>
        <w:instrText xml:space="preserve"> NOTEREF _Ref149818497 \f \h </w:instrText>
      </w:r>
      <w:r w:rsidR="00FE32B4">
        <w:rPr>
          <w:rStyle w:val="FootnoteReference"/>
          <w:rFonts w:eastAsia="Source Sans Pro"/>
        </w:rPr>
        <w:instrText xml:space="preserve"> \* MERGEFORMAT </w:instrText>
      </w:r>
      <w:r w:rsidR="00FE32B4" w:rsidRPr="00FE32B4">
        <w:rPr>
          <w:rStyle w:val="FootnoteReference"/>
          <w:rFonts w:eastAsia="Source Sans Pro"/>
        </w:rPr>
      </w:r>
      <w:r w:rsidR="00FE32B4" w:rsidRPr="00FE32B4">
        <w:rPr>
          <w:rStyle w:val="FootnoteReference"/>
          <w:rFonts w:eastAsia="Source Sans Pro"/>
        </w:rPr>
        <w:fldChar w:fldCharType="separate"/>
      </w:r>
      <w:r w:rsidR="00FE32B4" w:rsidRPr="00FE32B4">
        <w:rPr>
          <w:rStyle w:val="FootnoteReference"/>
          <w:rFonts w:ascii="Source Sans Pro" w:eastAsia="Source Sans Pro" w:hAnsi="Source Sans Pro" w:cs="Source Sans Pro"/>
        </w:rPr>
        <w:t>14</w:t>
      </w:r>
      <w:r w:rsidR="00FE32B4" w:rsidRPr="00FE32B4">
        <w:rPr>
          <w:rStyle w:val="FootnoteReference"/>
          <w:rFonts w:eastAsia="Source Sans Pro"/>
        </w:rPr>
        <w:fldChar w:fldCharType="end"/>
      </w:r>
      <w:r w:rsidR="00B7651F">
        <w:rPr>
          <w:rStyle w:val="FootnoteReference"/>
          <w:rFonts w:ascii="Source Sans Pro" w:eastAsia="Source Sans Pro" w:hAnsi="Source Sans Pro" w:cs="Source Sans Pro"/>
        </w:rPr>
        <w:fldChar w:fldCharType="begin"/>
      </w:r>
      <w:r w:rsidR="00B7651F" w:rsidRPr="00FE32B4">
        <w:rPr>
          <w:rStyle w:val="FootnoteReference"/>
          <w:rFonts w:ascii="Source Sans Pro" w:eastAsia="Source Sans Pro" w:hAnsi="Source Sans Pro" w:cs="Source Sans Pro"/>
        </w:rPr>
        <w:instrText xml:space="preserve"> NOTEREF _Ref148531499 \f </w:instrText>
      </w:r>
      <w:r w:rsidR="00F5696F" w:rsidRPr="00FE32B4">
        <w:rPr>
          <w:rStyle w:val="FootnoteReference"/>
          <w:rFonts w:ascii="Source Sans Pro" w:eastAsia="Source Sans Pro" w:hAnsi="Source Sans Pro" w:cs="Source Sans Pro"/>
        </w:rPr>
        <w:instrText xml:space="preserve"> \* MERGEFORMAT </w:instrText>
      </w:r>
      <w:r w:rsidR="00110319">
        <w:rPr>
          <w:rStyle w:val="FootnoteReference"/>
          <w:rFonts w:ascii="Source Sans Pro" w:eastAsia="Source Sans Pro" w:hAnsi="Source Sans Pro" w:cs="Source Sans Pro"/>
        </w:rPr>
        <w:fldChar w:fldCharType="separate"/>
      </w:r>
      <w:r w:rsidR="00B7651F">
        <w:rPr>
          <w:rStyle w:val="FootnoteReference"/>
          <w:rFonts w:ascii="Source Sans Pro" w:eastAsia="Source Sans Pro" w:hAnsi="Source Sans Pro" w:cs="Source Sans Pro"/>
        </w:rPr>
        <w:fldChar w:fldCharType="end"/>
      </w:r>
      <w:r w:rsidR="006D27D1" w:rsidRPr="00FE32B4">
        <w:rPr>
          <w:rStyle w:val="FootnoteReference"/>
          <w:rFonts w:eastAsia="Source Sans Pro"/>
        </w:rPr>
        <w:t xml:space="preserve"> </w:t>
      </w:r>
      <w:r w:rsidR="00B7651F" w:rsidRPr="00B7651F">
        <w:rPr>
          <w:rStyle w:val="FootnoteReference"/>
          <w:rFonts w:ascii="Source Sans Pro" w:eastAsia="Source Sans Pro" w:hAnsi="Source Sans Pro" w:cs="Source Sans Pro"/>
        </w:rPr>
        <w:footnoteReference w:id="18"/>
      </w:r>
      <w:r w:rsidR="00B7651F">
        <w:rPr>
          <w:rFonts w:eastAsia="Source Sans Pro"/>
        </w:rPr>
        <w:t>.</w:t>
      </w:r>
      <w:r w:rsidR="00F867D3">
        <w:rPr>
          <w:rStyle w:val="FootnoteReference"/>
          <w:rFonts w:ascii="Source Sans Pro" w:eastAsia="Source Sans Pro" w:hAnsi="Source Sans Pro" w:cs="Source Sans Pro"/>
        </w:rPr>
        <w:fldChar w:fldCharType="begin"/>
      </w:r>
      <w:r w:rsidR="00F867D3">
        <w:rPr>
          <w:rFonts w:ascii="Source Sans Pro" w:eastAsia="Source Sans Pro" w:hAnsi="Source Sans Pro" w:cs="Source Sans Pro"/>
        </w:rPr>
        <w:instrText xml:space="preserve"> NOTEREF _Ref148531499 </w:instrText>
      </w:r>
      <w:r w:rsidR="00F5696F">
        <w:rPr>
          <w:rFonts w:ascii="Source Sans Pro" w:eastAsia="Source Sans Pro" w:hAnsi="Source Sans Pro" w:cs="Source Sans Pro"/>
        </w:rPr>
        <w:instrText xml:space="preserve"> \* MERGEFORMAT </w:instrText>
      </w:r>
      <w:r w:rsidR="00110319">
        <w:rPr>
          <w:rStyle w:val="FootnoteReference"/>
          <w:rFonts w:ascii="Source Sans Pro" w:eastAsia="Source Sans Pro" w:hAnsi="Source Sans Pro" w:cs="Source Sans Pro"/>
        </w:rPr>
        <w:fldChar w:fldCharType="separate"/>
      </w:r>
      <w:r w:rsidR="00F867D3">
        <w:rPr>
          <w:rStyle w:val="FootnoteReference"/>
          <w:rFonts w:ascii="Source Sans Pro" w:eastAsia="Source Sans Pro" w:hAnsi="Source Sans Pro" w:cs="Source Sans Pro"/>
        </w:rPr>
        <w:fldChar w:fldCharType="end"/>
      </w:r>
    </w:p>
    <w:p w14:paraId="7580E031" w14:textId="2C11C342" w:rsidR="00757979" w:rsidRDefault="00757979" w:rsidP="00F5696F">
      <w:pPr>
        <w:pStyle w:val="ListBullet"/>
        <w:spacing w:line="276" w:lineRule="auto"/>
        <w:rPr>
          <w:rFonts w:ascii="Source Sans Pro" w:eastAsia="Source Sans Pro" w:hAnsi="Source Sans Pro" w:cs="Source Sans Pro"/>
        </w:rPr>
      </w:pPr>
      <w:r w:rsidRPr="00757979">
        <w:rPr>
          <w:rFonts w:ascii="Source Sans Pro" w:eastAsia="Source Sans Pro" w:hAnsi="Source Sans Pro" w:cs="Source Sans Pro"/>
          <w:b/>
          <w:bCs/>
        </w:rPr>
        <w:t>High Net Worth and Mass Affluent</w:t>
      </w:r>
      <w:r w:rsidRPr="00757979">
        <w:rPr>
          <w:rFonts w:ascii="Source Sans Pro" w:eastAsia="Source Sans Pro" w:hAnsi="Source Sans Pro" w:cs="Source Sans Pro"/>
        </w:rPr>
        <w:t>: Ranked equal second in NPS among the major Australian banks</w:t>
      </w:r>
      <w:r>
        <w:rPr>
          <w:rFonts w:ascii="Source Sans Pro" w:eastAsia="Source Sans Pro" w:hAnsi="Source Sans Pro" w:cs="Source Sans Pro"/>
        </w:rPr>
        <w:t xml:space="preserve"> </w:t>
      </w:r>
      <w:r w:rsidR="00FE32B4" w:rsidRPr="00FE32B4">
        <w:rPr>
          <w:rStyle w:val="FootnoteReference"/>
          <w:rFonts w:eastAsia="Source Sans Pro"/>
        </w:rPr>
        <w:fldChar w:fldCharType="begin"/>
      </w:r>
      <w:r w:rsidR="00FE32B4" w:rsidRPr="00FE32B4">
        <w:rPr>
          <w:rStyle w:val="FootnoteReference"/>
          <w:rFonts w:eastAsia="Source Sans Pro"/>
        </w:rPr>
        <w:instrText xml:space="preserve"> NOTEREF _Ref149818497 \f \h  \* MERGEFORMAT </w:instrText>
      </w:r>
      <w:r w:rsidR="00FE32B4" w:rsidRPr="00FE32B4">
        <w:rPr>
          <w:rStyle w:val="FootnoteReference"/>
          <w:rFonts w:eastAsia="Source Sans Pro"/>
        </w:rPr>
      </w:r>
      <w:r w:rsidR="00FE32B4" w:rsidRPr="00FE32B4">
        <w:rPr>
          <w:rStyle w:val="FootnoteReference"/>
          <w:rFonts w:eastAsia="Source Sans Pro"/>
        </w:rPr>
        <w:fldChar w:fldCharType="separate"/>
      </w:r>
      <w:r w:rsidR="00FE32B4" w:rsidRPr="00FE32B4">
        <w:rPr>
          <w:rStyle w:val="FootnoteReference"/>
          <w:rFonts w:ascii="Source Sans Pro" w:eastAsia="Source Sans Pro" w:hAnsi="Source Sans Pro" w:cs="Source Sans Pro"/>
        </w:rPr>
        <w:t>14</w:t>
      </w:r>
      <w:r w:rsidR="00FE32B4" w:rsidRPr="00FE32B4">
        <w:rPr>
          <w:rStyle w:val="FootnoteReference"/>
          <w:rFonts w:eastAsia="Source Sans Pro"/>
        </w:rPr>
        <w:fldChar w:fldCharType="end"/>
      </w:r>
      <w:r w:rsidR="00FE32B4">
        <w:rPr>
          <w:rFonts w:eastAsia="Source Sans Pro"/>
        </w:rPr>
        <w:t xml:space="preserve"> </w:t>
      </w:r>
      <w:r>
        <w:rPr>
          <w:rStyle w:val="FootnoteReference"/>
          <w:rFonts w:ascii="Source Sans Pro" w:eastAsia="Source Sans Pro" w:hAnsi="Source Sans Pro" w:cs="Source Sans Pro"/>
        </w:rPr>
        <w:footnoteReference w:id="19"/>
      </w:r>
      <w:r>
        <w:rPr>
          <w:rFonts w:ascii="Source Sans Pro" w:eastAsia="Source Sans Pro" w:hAnsi="Source Sans Pro" w:cs="Source Sans Pro"/>
        </w:rPr>
        <w:t>.</w:t>
      </w:r>
    </w:p>
    <w:p w14:paraId="5FA439AA" w14:textId="77777777" w:rsidR="00574694" w:rsidRDefault="00574694" w:rsidP="00F5696F">
      <w:pPr>
        <w:pStyle w:val="ListBullet"/>
        <w:numPr>
          <w:ilvl w:val="0"/>
          <w:numId w:val="0"/>
        </w:numPr>
        <w:spacing w:line="276" w:lineRule="auto"/>
        <w:rPr>
          <w:rFonts w:ascii="Source Sans Pro" w:eastAsia="Source Sans Pro" w:hAnsi="Source Sans Pro" w:cs="Source Sans Pro"/>
        </w:rPr>
      </w:pPr>
    </w:p>
    <w:p w14:paraId="09CE7490" w14:textId="77777777" w:rsidR="00574694" w:rsidRDefault="00574694" w:rsidP="00F5696F">
      <w:pPr>
        <w:pStyle w:val="ListBullet"/>
        <w:numPr>
          <w:ilvl w:val="0"/>
          <w:numId w:val="0"/>
        </w:numPr>
        <w:spacing w:line="276" w:lineRule="auto"/>
        <w:rPr>
          <w:rFonts w:ascii="Source Sans Pro" w:eastAsia="Source Sans Pro" w:hAnsi="Source Sans Pro" w:cs="Source Sans Pro"/>
        </w:rPr>
      </w:pPr>
    </w:p>
    <w:p w14:paraId="3733BE13" w14:textId="77777777" w:rsidR="00574694" w:rsidRDefault="00574694" w:rsidP="00F5696F">
      <w:pPr>
        <w:pStyle w:val="ListBullet"/>
        <w:numPr>
          <w:ilvl w:val="0"/>
          <w:numId w:val="0"/>
        </w:numPr>
        <w:spacing w:line="276" w:lineRule="auto"/>
        <w:rPr>
          <w:rFonts w:ascii="Source Sans Pro" w:eastAsia="Source Sans Pro" w:hAnsi="Source Sans Pro" w:cs="Source Sans Pro"/>
        </w:rPr>
      </w:pPr>
    </w:p>
    <w:p w14:paraId="60E55AA2" w14:textId="77777777" w:rsidR="003B2077" w:rsidRDefault="00757979" w:rsidP="00F5696F">
      <w:pPr>
        <w:pStyle w:val="ListBullet"/>
        <w:numPr>
          <w:ilvl w:val="0"/>
          <w:numId w:val="0"/>
        </w:numPr>
        <w:spacing w:line="276" w:lineRule="auto"/>
        <w:rPr>
          <w:rFonts w:ascii="Source Sans Pro" w:eastAsia="Source Sans Pro" w:hAnsi="Source Sans Pro" w:cs="Source Sans Pro"/>
        </w:rPr>
      </w:pPr>
      <w:r w:rsidRPr="00757979">
        <w:rPr>
          <w:rFonts w:ascii="Source Sans Pro" w:eastAsia="Source Sans Pro" w:hAnsi="Source Sans Pro" w:cs="Source Sans Pro"/>
        </w:rPr>
        <w:t>While there have been some improvements across customer segments there is more work to be done across the business to consistently deliver excellence for customers and improve these outcomes.</w:t>
      </w:r>
      <w:r w:rsidR="00574694">
        <w:rPr>
          <w:rFonts w:ascii="Source Sans Pro" w:eastAsia="Source Sans Pro" w:hAnsi="Source Sans Pro" w:cs="Source Sans Pro"/>
        </w:rPr>
        <w:t xml:space="preserve"> </w:t>
      </w:r>
      <w:r w:rsidRPr="00757979">
        <w:rPr>
          <w:rFonts w:ascii="Source Sans Pro" w:eastAsia="Source Sans Pro" w:hAnsi="Source Sans Pro" w:cs="Source Sans Pro"/>
        </w:rPr>
        <w:t xml:space="preserve">NAB achieved a colleague engagement score of 78 in </w:t>
      </w:r>
      <w:r w:rsidR="00574694" w:rsidRPr="00574694">
        <w:rPr>
          <w:rFonts w:ascii="Source Sans Pro" w:eastAsia="Source Sans Pro" w:hAnsi="Source Sans Pro" w:cs="Source Sans Pro"/>
        </w:rPr>
        <w:t xml:space="preserve">the </w:t>
      </w:r>
      <w:r w:rsidRPr="00757979">
        <w:rPr>
          <w:rFonts w:ascii="Source Sans Pro" w:eastAsia="Source Sans Pro" w:hAnsi="Source Sans Pro" w:cs="Source Sans Pro"/>
        </w:rPr>
        <w:t xml:space="preserve">July 2023 survey, </w:t>
      </w:r>
      <w:r w:rsidR="00574694" w:rsidRPr="00574694">
        <w:rPr>
          <w:rFonts w:ascii="Source Sans Pro" w:eastAsia="Source Sans Pro" w:hAnsi="Source Sans Pro" w:cs="Source Sans Pro"/>
        </w:rPr>
        <w:t>the</w:t>
      </w:r>
      <w:r w:rsidRPr="00757979">
        <w:rPr>
          <w:rFonts w:ascii="Source Sans Pro" w:eastAsia="Source Sans Pro" w:hAnsi="Source Sans Pro" w:cs="Source Sans Pro"/>
        </w:rPr>
        <w:t xml:space="preserve"> highest since setting the strategy in 2020. NAB's average colleague engagement score for 2023 increased to 77</w:t>
      </w:r>
      <w:r>
        <w:rPr>
          <w:rStyle w:val="FootnoteReference"/>
          <w:rFonts w:ascii="Source Sans Pro" w:eastAsia="Source Sans Pro" w:hAnsi="Source Sans Pro" w:cs="Source Sans Pro"/>
        </w:rPr>
        <w:footnoteReference w:id="20"/>
      </w:r>
      <w:r w:rsidRPr="00757979">
        <w:rPr>
          <w:rFonts w:ascii="Source Sans Pro" w:eastAsia="Source Sans Pro" w:hAnsi="Source Sans Pro" w:cs="Source Sans Pro"/>
        </w:rPr>
        <w:t xml:space="preserve"> (2022: 76).</w:t>
      </w:r>
      <w:r w:rsidR="00574694">
        <w:rPr>
          <w:rFonts w:ascii="Source Sans Pro" w:eastAsia="Source Sans Pro" w:hAnsi="Source Sans Pro" w:cs="Source Sans Pro"/>
        </w:rPr>
        <w:t xml:space="preserve"> </w:t>
      </w:r>
    </w:p>
    <w:p w14:paraId="50801FDE" w14:textId="2C6817A8" w:rsidR="00250EE1" w:rsidRDefault="00757979" w:rsidP="00F5696F">
      <w:pPr>
        <w:pStyle w:val="ListBullet"/>
        <w:numPr>
          <w:ilvl w:val="0"/>
          <w:numId w:val="0"/>
        </w:numPr>
        <w:spacing w:line="276" w:lineRule="auto"/>
        <w:rPr>
          <w:rFonts w:ascii="Source Sans Pro" w:eastAsia="Source Sans Pro" w:hAnsi="Source Sans Pro" w:cs="Source Sans Pro"/>
        </w:rPr>
      </w:pPr>
      <w:r w:rsidRPr="00757979">
        <w:rPr>
          <w:rFonts w:ascii="Source Sans Pro" w:eastAsia="Source Sans Pro" w:hAnsi="Source Sans Pro" w:cs="Source Sans Pro"/>
        </w:rPr>
        <w:t>For the year ended 30 September 2023, diluted cash earnings</w:t>
      </w:r>
      <w:bookmarkStart w:id="53" w:name="_Ref149818800"/>
      <w:r w:rsidR="00B37056">
        <w:rPr>
          <w:rStyle w:val="FootnoteReference"/>
          <w:rFonts w:ascii="Source Sans Pro" w:eastAsia="Source Sans Pro" w:hAnsi="Source Sans Pro" w:cs="Source Sans Pro"/>
        </w:rPr>
        <w:footnoteReference w:id="21"/>
      </w:r>
      <w:bookmarkEnd w:id="53"/>
      <w:r>
        <w:rPr>
          <w:rFonts w:ascii="Source Sans Pro" w:eastAsia="Source Sans Pro" w:hAnsi="Source Sans Pro" w:cs="Source Sans Pro"/>
        </w:rPr>
        <w:t xml:space="preserve"> </w:t>
      </w:r>
      <w:r w:rsidRPr="00757979">
        <w:rPr>
          <w:rFonts w:ascii="Source Sans Pro" w:eastAsia="Source Sans Pro" w:hAnsi="Source Sans Pro" w:cs="Source Sans Pro"/>
        </w:rPr>
        <w:t xml:space="preserve">per share amounted to </w:t>
      </w:r>
      <w:r w:rsidRPr="00B03BC6">
        <w:rPr>
          <w:rFonts w:ascii="Source Sans Pro" w:eastAsia="Source Sans Pro" w:hAnsi="Source Sans Pro" w:cs="Source Sans Pro"/>
        </w:rPr>
        <w:t>238.0</w:t>
      </w:r>
      <w:r w:rsidRPr="00757979">
        <w:rPr>
          <w:rFonts w:ascii="Source Sans Pro" w:eastAsia="Source Sans Pro" w:hAnsi="Source Sans Pro" w:cs="Source Sans Pro"/>
        </w:rPr>
        <w:t xml:space="preserve"> cents, with cash return on equity</w:t>
      </w:r>
      <w:r w:rsidR="002279DA" w:rsidRPr="002279DA">
        <w:rPr>
          <w:rStyle w:val="FootnoteReference"/>
          <w:rFonts w:eastAsia="Source Sans Pro"/>
        </w:rPr>
        <w:fldChar w:fldCharType="begin"/>
      </w:r>
      <w:r w:rsidR="002279DA" w:rsidRPr="002279DA">
        <w:rPr>
          <w:rStyle w:val="FootnoteReference"/>
          <w:rFonts w:eastAsia="Source Sans Pro"/>
        </w:rPr>
        <w:instrText xml:space="preserve"> NOTEREF _Ref149818800 \f \h </w:instrText>
      </w:r>
      <w:r w:rsidR="002279DA">
        <w:rPr>
          <w:rStyle w:val="FootnoteReference"/>
          <w:rFonts w:eastAsia="Source Sans Pro"/>
        </w:rPr>
        <w:instrText xml:space="preserve"> \* MERGEFORMAT </w:instrText>
      </w:r>
      <w:r w:rsidR="002279DA" w:rsidRPr="002279DA">
        <w:rPr>
          <w:rStyle w:val="FootnoteReference"/>
          <w:rFonts w:eastAsia="Source Sans Pro"/>
        </w:rPr>
      </w:r>
      <w:r w:rsidR="002279DA" w:rsidRPr="002279DA">
        <w:rPr>
          <w:rStyle w:val="FootnoteReference"/>
          <w:rFonts w:eastAsia="Source Sans Pro"/>
        </w:rPr>
        <w:fldChar w:fldCharType="separate"/>
      </w:r>
      <w:r w:rsidR="002279DA" w:rsidRPr="002279DA">
        <w:rPr>
          <w:rStyle w:val="FootnoteReference"/>
          <w:rFonts w:ascii="Source Sans Pro" w:eastAsia="Source Sans Pro" w:hAnsi="Source Sans Pro" w:cs="Source Sans Pro"/>
        </w:rPr>
        <w:t>19</w:t>
      </w:r>
      <w:r w:rsidR="002279DA" w:rsidRPr="002279DA">
        <w:rPr>
          <w:rStyle w:val="FootnoteReference"/>
          <w:rFonts w:eastAsia="Source Sans Pro"/>
        </w:rPr>
        <w:fldChar w:fldCharType="end"/>
      </w:r>
      <w:r w:rsidRPr="00757979">
        <w:rPr>
          <w:rFonts w:ascii="Source Sans Pro" w:eastAsia="Source Sans Pro" w:hAnsi="Source Sans Pro" w:cs="Source Sans Pro"/>
        </w:rPr>
        <w:t xml:space="preserve"> of </w:t>
      </w:r>
      <w:r w:rsidRPr="00B03BC6">
        <w:rPr>
          <w:rFonts w:ascii="Source Sans Pro" w:eastAsia="Source Sans Pro" w:hAnsi="Source Sans Pro" w:cs="Source Sans Pro"/>
        </w:rPr>
        <w:t>12.9</w:t>
      </w:r>
      <w:r w:rsidRPr="00757979">
        <w:rPr>
          <w:rFonts w:ascii="Source Sans Pro" w:eastAsia="Source Sans Pro" w:hAnsi="Source Sans Pro" w:cs="Source Sans Pro"/>
        </w:rPr>
        <w:t xml:space="preserve">%. NAB has determined dividends for the year of </w:t>
      </w:r>
      <w:r w:rsidR="007B2ABC">
        <w:rPr>
          <w:rFonts w:ascii="Source Sans Pro" w:eastAsia="Source Sans Pro" w:hAnsi="Source Sans Pro" w:cs="Source Sans Pro"/>
        </w:rPr>
        <w:t>167</w:t>
      </w:r>
      <w:r w:rsidRPr="00757979">
        <w:rPr>
          <w:rFonts w:ascii="Source Sans Pro" w:eastAsia="Source Sans Pro" w:hAnsi="Source Sans Pro" w:cs="Source Sans Pro"/>
        </w:rPr>
        <w:t xml:space="preserve"> cents per share, an </w:t>
      </w:r>
      <w:r w:rsidRPr="00DA4F7A">
        <w:rPr>
          <w:rFonts w:ascii="Source Sans Pro" w:eastAsia="Source Sans Pro" w:hAnsi="Source Sans Pro" w:cs="Source Sans Pro"/>
        </w:rPr>
        <w:t>increase</w:t>
      </w:r>
      <w:r w:rsidRPr="00757979">
        <w:rPr>
          <w:rFonts w:ascii="Source Sans Pro" w:eastAsia="Source Sans Pro" w:hAnsi="Source Sans Pro" w:cs="Source Sans Pro"/>
        </w:rPr>
        <w:t xml:space="preserve"> of </w:t>
      </w:r>
      <w:r w:rsidR="00DA4F7A" w:rsidRPr="00DA4F7A">
        <w:rPr>
          <w:rFonts w:ascii="Source Sans Pro" w:eastAsia="Source Sans Pro" w:hAnsi="Source Sans Pro" w:cs="Source Sans Pro"/>
        </w:rPr>
        <w:t>10.6</w:t>
      </w:r>
      <w:r w:rsidRPr="00DA4F7A">
        <w:rPr>
          <w:rFonts w:ascii="Source Sans Pro" w:eastAsia="Source Sans Pro" w:hAnsi="Source Sans Pro" w:cs="Source Sans Pro"/>
        </w:rPr>
        <w:t>%.</w:t>
      </w:r>
    </w:p>
    <w:p w14:paraId="3E8DD891" w14:textId="2940CB86" w:rsidR="00250EE1" w:rsidRPr="00250EE1" w:rsidRDefault="00250EE1" w:rsidP="00F5696F">
      <w:pPr>
        <w:pStyle w:val="ListBullet"/>
        <w:numPr>
          <w:ilvl w:val="0"/>
          <w:numId w:val="0"/>
        </w:numPr>
        <w:spacing w:line="276" w:lineRule="auto"/>
        <w:rPr>
          <w:rFonts w:ascii="Source Sans Pro" w:eastAsia="Source Sans Pro" w:hAnsi="Source Sans Pro" w:cs="Source Sans Pro"/>
        </w:rPr>
      </w:pPr>
      <w:r w:rsidRPr="00250EE1">
        <w:rPr>
          <w:rFonts w:ascii="Source Sans Pro" w:eastAsia="Source Sans Pro" w:hAnsi="Source Sans Pro" w:cs="Source Sans Pro"/>
        </w:rPr>
        <w:t>Disciplined execution</w:t>
      </w:r>
      <w:r w:rsidR="00F27630" w:rsidRPr="00F27630">
        <w:rPr>
          <w:rFonts w:ascii="Source Sans Pro" w:eastAsia="Source Sans Pro" w:hAnsi="Source Sans Pro" w:cs="Source Sans Pro"/>
        </w:rPr>
        <w:t xml:space="preserve"> and </w:t>
      </w:r>
      <w:r w:rsidRPr="00250EE1">
        <w:rPr>
          <w:rFonts w:ascii="Source Sans Pro" w:eastAsia="Source Sans Pro" w:hAnsi="Source Sans Pro" w:cs="Source Sans Pro"/>
        </w:rPr>
        <w:t xml:space="preserve">doing the basics well will be critical in </w:t>
      </w:r>
      <w:r w:rsidR="00F27630" w:rsidRPr="00F27630">
        <w:rPr>
          <w:rFonts w:ascii="Source Sans Pro" w:eastAsia="Source Sans Pro" w:hAnsi="Source Sans Pro" w:cs="Source Sans Pro"/>
        </w:rPr>
        <w:t>delivering better outcomes for colleagues and customers.</w:t>
      </w:r>
      <w:r w:rsidRPr="00250EE1">
        <w:rPr>
          <w:rFonts w:ascii="Source Sans Pro" w:eastAsia="Source Sans Pro" w:hAnsi="Source Sans Pro" w:cs="Source Sans Pro"/>
        </w:rPr>
        <w:t xml:space="preserve"> This will be supported by continued strengthening of NAB's technology, digital and data capabilities.</w:t>
      </w:r>
    </w:p>
    <w:p w14:paraId="6D7E118C" w14:textId="3A44D9AC" w:rsidR="0030167C" w:rsidRDefault="00250EE1" w:rsidP="00F5696F">
      <w:pPr>
        <w:pStyle w:val="ListBullet"/>
        <w:numPr>
          <w:ilvl w:val="0"/>
          <w:numId w:val="0"/>
        </w:numPr>
        <w:spacing w:line="276" w:lineRule="auto"/>
        <w:rPr>
          <w:rFonts w:ascii="Source Sans Pro" w:eastAsia="Source Sans Pro" w:hAnsi="Source Sans Pro" w:cs="Source Sans Pro"/>
        </w:rPr>
      </w:pPr>
      <w:r w:rsidRPr="00250EE1">
        <w:rPr>
          <w:rFonts w:ascii="Source Sans Pro" w:eastAsia="Source Sans Pro" w:hAnsi="Source Sans Pro" w:cs="Source Sans Pro"/>
        </w:rPr>
        <w:t xml:space="preserve">Delivering financial crime requirements and </w:t>
      </w:r>
      <w:r w:rsidR="001A5B85" w:rsidRPr="001A5B85">
        <w:rPr>
          <w:rFonts w:ascii="Source Sans Pro" w:eastAsia="Source Sans Pro" w:hAnsi="Source Sans Pro" w:cs="Source Sans Pro"/>
        </w:rPr>
        <w:t>protecting</w:t>
      </w:r>
      <w:r w:rsidRPr="00250EE1">
        <w:rPr>
          <w:rFonts w:ascii="Source Sans Pro" w:eastAsia="Source Sans Pro" w:hAnsi="Source Sans Pro" w:cs="Source Sans Pro"/>
        </w:rPr>
        <w:t xml:space="preserve"> customers is a critical priority for 2024. This includes delivering the agreed plan for the Australian Transaction Reports and Analysis Centre (AUSTRAC) Enforceable Undertaking (EU), anti-</w:t>
      </w:r>
      <w:r w:rsidR="001A5B85" w:rsidRPr="001A5B85">
        <w:rPr>
          <w:rFonts w:ascii="Source Sans Pro" w:eastAsia="Source Sans Pro" w:hAnsi="Source Sans Pro" w:cs="Source Sans Pro"/>
        </w:rPr>
        <w:t xml:space="preserve"> </w:t>
      </w:r>
      <w:r w:rsidRPr="00250EE1">
        <w:rPr>
          <w:rFonts w:ascii="Source Sans Pro" w:eastAsia="Source Sans Pro" w:hAnsi="Source Sans Pro" w:cs="Source Sans Pro"/>
        </w:rPr>
        <w:t xml:space="preserve">money-laundering and counter-terrorism financing (AML/CTF) compliance. In addition, we will </w:t>
      </w:r>
      <w:r w:rsidR="001A5B85" w:rsidRPr="001A5B85">
        <w:rPr>
          <w:rFonts w:ascii="Source Sans Pro" w:eastAsia="Source Sans Pro" w:hAnsi="Source Sans Pro" w:cs="Source Sans Pro"/>
        </w:rPr>
        <w:t>strengthen</w:t>
      </w:r>
      <w:r w:rsidRPr="00250EE1">
        <w:rPr>
          <w:rFonts w:ascii="Source Sans Pro" w:eastAsia="Source Sans Pro" w:hAnsi="Source Sans Pro" w:cs="Source Sans Pro"/>
        </w:rPr>
        <w:t xml:space="preserve"> ways in which we protect customers from scams and fraud.</w:t>
      </w:r>
    </w:p>
    <w:p w14:paraId="2064134B" w14:textId="2C534349" w:rsidR="00250EE1" w:rsidRPr="00757979" w:rsidRDefault="0030167C" w:rsidP="0030167C">
      <w:pPr>
        <w:keepLines w:val="0"/>
        <w:spacing w:before="0"/>
        <w:rPr>
          <w:rFonts w:ascii="Source Sans Pro" w:eastAsia="Source Sans Pro" w:hAnsi="Source Sans Pro" w:cs="Source Sans Pro"/>
        </w:rPr>
      </w:pPr>
      <w:r>
        <w:rPr>
          <w:rFonts w:ascii="Source Sans Pro" w:eastAsia="Source Sans Pro" w:hAnsi="Source Sans Pro" w:cs="Source Sans Pro"/>
        </w:rPr>
        <w:br w:type="page"/>
      </w:r>
    </w:p>
    <w:p w14:paraId="2ECB3892" w14:textId="2BFAC5E1" w:rsidR="00C868EE" w:rsidRPr="004817A7" w:rsidRDefault="00994812">
      <w:pPr>
        <w:pStyle w:val="Heading2"/>
        <w:rPr>
          <w:rFonts w:ascii="Source Sans Pro" w:hAnsi="Source Sans Pro"/>
        </w:rPr>
      </w:pPr>
      <w:r>
        <w:rPr>
          <w:rFonts w:ascii="Source Sans Pro" w:hAnsi="Source Sans Pro"/>
        </w:rPr>
        <w:t xml:space="preserve">Our </w:t>
      </w:r>
      <w:r w:rsidR="00C868EE" w:rsidRPr="004817A7">
        <w:rPr>
          <w:rFonts w:ascii="Source Sans Pro" w:hAnsi="Source Sans Pro"/>
        </w:rPr>
        <w:t>Strategic Ambition</w:t>
      </w:r>
    </w:p>
    <w:p w14:paraId="15374EDF" w14:textId="77777777" w:rsidR="00424309" w:rsidRPr="004817A7" w:rsidRDefault="377B17F9" w:rsidP="00B04E75">
      <w:pPr>
        <w:pStyle w:val="Heading2"/>
        <w:rPr>
          <w:rFonts w:ascii="Source Sans Pro" w:eastAsia="Source Sans Pro" w:hAnsi="Source Sans Pro" w:cs="Source Sans Pro"/>
        </w:rPr>
      </w:pPr>
      <w:r w:rsidRPr="004817A7">
        <w:rPr>
          <w:rFonts w:ascii="Source Sans Pro" w:eastAsia="Source Sans Pro" w:hAnsi="Source Sans Pro" w:cs="Source Sans Pro"/>
        </w:rPr>
        <w:t>Why we are here</w:t>
      </w:r>
    </w:p>
    <w:p w14:paraId="05D976E4" w14:textId="77777777" w:rsidR="00424309" w:rsidRPr="004817A7" w:rsidRDefault="377B17F9" w:rsidP="00B04E75">
      <w:pPr>
        <w:rPr>
          <w:rFonts w:ascii="Source Sans Pro" w:eastAsia="Source Sans Pro" w:hAnsi="Source Sans Pro" w:cs="Source Sans Pro"/>
        </w:rPr>
      </w:pPr>
      <w:r w:rsidRPr="004817A7">
        <w:rPr>
          <w:rFonts w:ascii="Source Sans Pro" w:eastAsia="Source Sans Pro" w:hAnsi="Source Sans Pro" w:cs="Source Sans Pro"/>
        </w:rPr>
        <w:t>To serve customers well and help our communities prosper</w:t>
      </w:r>
    </w:p>
    <w:p w14:paraId="02B2ACF3" w14:textId="77777777" w:rsidR="00424309" w:rsidRPr="004817A7" w:rsidRDefault="377B17F9" w:rsidP="00B04E75">
      <w:pPr>
        <w:pStyle w:val="Heading2"/>
        <w:rPr>
          <w:rFonts w:ascii="Source Sans Pro" w:eastAsia="Source Sans Pro" w:hAnsi="Source Sans Pro" w:cs="Source Sans Pro"/>
        </w:rPr>
      </w:pPr>
      <w:r w:rsidRPr="004817A7">
        <w:rPr>
          <w:rFonts w:ascii="Source Sans Pro" w:eastAsia="Source Sans Pro" w:hAnsi="Source Sans Pro" w:cs="Source Sans Pro"/>
        </w:rPr>
        <w:t>Who we are here for</w:t>
      </w:r>
    </w:p>
    <w:p w14:paraId="1BA18886" w14:textId="77777777" w:rsidR="00424309" w:rsidRPr="004817A7" w:rsidRDefault="377B17F9" w:rsidP="00B04E75">
      <w:pPr>
        <w:pStyle w:val="ListBullet"/>
        <w:rPr>
          <w:rFonts w:ascii="Source Sans Pro" w:eastAsia="Source Sans Pro" w:hAnsi="Source Sans Pro" w:cs="Source Sans Pro"/>
        </w:rPr>
      </w:pPr>
      <w:r w:rsidRPr="004817A7">
        <w:rPr>
          <w:rFonts w:ascii="Source Sans Pro" w:eastAsia="Source Sans Pro" w:hAnsi="Source Sans Pro" w:cs="Source Sans Pro"/>
          <w:b/>
          <w:bCs/>
        </w:rPr>
        <w:t>Colleagues:</w:t>
      </w:r>
      <w:r w:rsidRPr="004817A7">
        <w:rPr>
          <w:rFonts w:ascii="Source Sans Pro" w:eastAsia="Source Sans Pro" w:hAnsi="Source Sans Pro" w:cs="Source Sans Pro"/>
        </w:rPr>
        <w:t xml:space="preserve"> Trusted professionals who are proud to be a part of NAB</w:t>
      </w:r>
    </w:p>
    <w:p w14:paraId="1EFF3089" w14:textId="77777777" w:rsidR="00424309" w:rsidRPr="004817A7" w:rsidRDefault="377B17F9" w:rsidP="00B04E75">
      <w:pPr>
        <w:pStyle w:val="ListBullet"/>
        <w:rPr>
          <w:rFonts w:ascii="Source Sans Pro" w:eastAsia="Source Sans Pro" w:hAnsi="Source Sans Pro" w:cs="Source Sans Pro"/>
        </w:rPr>
      </w:pPr>
      <w:r w:rsidRPr="004817A7">
        <w:rPr>
          <w:rFonts w:ascii="Source Sans Pro" w:eastAsia="Source Sans Pro" w:hAnsi="Source Sans Pro" w:cs="Source Sans Pro"/>
          <w:b/>
          <w:bCs/>
        </w:rPr>
        <w:t>Customers:</w:t>
      </w:r>
      <w:r w:rsidRPr="004817A7">
        <w:rPr>
          <w:rFonts w:ascii="Source Sans Pro" w:eastAsia="Source Sans Pro" w:hAnsi="Source Sans Pro" w:cs="Source Sans Pro"/>
        </w:rPr>
        <w:t xml:space="preserve"> Choose NAB because we serve them well every day</w:t>
      </w:r>
    </w:p>
    <w:p w14:paraId="3EF5B68F" w14:textId="77777777" w:rsidR="00424309" w:rsidRPr="004817A7" w:rsidRDefault="377B17F9" w:rsidP="00B04E75">
      <w:pPr>
        <w:pStyle w:val="Heading2"/>
        <w:rPr>
          <w:rFonts w:ascii="Source Sans Pro" w:eastAsia="Source Sans Pro" w:hAnsi="Source Sans Pro" w:cs="Source Sans Pro"/>
        </w:rPr>
      </w:pPr>
      <w:r w:rsidRPr="004817A7">
        <w:rPr>
          <w:rFonts w:ascii="Source Sans Pro" w:eastAsia="Source Sans Pro" w:hAnsi="Source Sans Pro" w:cs="Source Sans Pro"/>
        </w:rPr>
        <w:t>What we will be known for</w:t>
      </w:r>
    </w:p>
    <w:p w14:paraId="0ED98700" w14:textId="77777777" w:rsidR="00707C21" w:rsidRPr="004817A7" w:rsidRDefault="377B17F9" w:rsidP="00FD3AAB">
      <w:pPr>
        <w:pStyle w:val="Heading3"/>
        <w:spacing w:line="120" w:lineRule="auto"/>
        <w:rPr>
          <w:rFonts w:ascii="Source Sans Pro" w:eastAsia="Source Sans Pro" w:hAnsi="Source Sans Pro" w:cs="Source Sans Pro"/>
        </w:rPr>
      </w:pPr>
      <w:r w:rsidRPr="004817A7">
        <w:rPr>
          <w:rFonts w:ascii="Source Sans Pro" w:eastAsia="Source Sans Pro" w:hAnsi="Source Sans Pro" w:cs="Source Sans Pro"/>
        </w:rPr>
        <w:t>Relationship-led</w:t>
      </w:r>
    </w:p>
    <w:p w14:paraId="73696E07" w14:textId="07CB70E5" w:rsidR="00424309" w:rsidRPr="004817A7" w:rsidRDefault="377B17F9" w:rsidP="00B04E75">
      <w:pPr>
        <w:rPr>
          <w:rFonts w:ascii="Source Sans Pro" w:eastAsia="Source Sans Pro" w:hAnsi="Source Sans Pro" w:cs="Source Sans Pro"/>
        </w:rPr>
      </w:pPr>
      <w:r w:rsidRPr="004817A7">
        <w:rPr>
          <w:rFonts w:ascii="Source Sans Pro" w:eastAsia="Source Sans Pro" w:hAnsi="Source Sans Pro" w:cs="Source Sans Pro"/>
        </w:rPr>
        <w:t>Relationships are our strength</w:t>
      </w:r>
      <w:r w:rsidR="574B9D31" w:rsidRPr="004817A7">
        <w:rPr>
          <w:rFonts w:ascii="Source Sans Pro" w:eastAsia="Source Sans Pro" w:hAnsi="Source Sans Pro" w:cs="Source Sans Pro"/>
        </w:rPr>
        <w:t>:</w:t>
      </w:r>
    </w:p>
    <w:p w14:paraId="2EAEF9D5" w14:textId="77777777" w:rsidR="00424309" w:rsidRPr="004817A7" w:rsidRDefault="377B17F9" w:rsidP="00B04E75">
      <w:pPr>
        <w:pStyle w:val="ListNumber"/>
        <w:numPr>
          <w:ilvl w:val="0"/>
          <w:numId w:val="4"/>
        </w:numPr>
        <w:rPr>
          <w:rFonts w:ascii="Source Sans Pro" w:eastAsia="Source Sans Pro" w:hAnsi="Source Sans Pro" w:cs="Source Sans Pro"/>
        </w:rPr>
      </w:pPr>
      <w:r w:rsidRPr="004817A7">
        <w:rPr>
          <w:rFonts w:ascii="Source Sans Pro" w:eastAsia="Source Sans Pro" w:hAnsi="Source Sans Pro" w:cs="Source Sans Pro"/>
        </w:rPr>
        <w:t>Exceptional bankers</w:t>
      </w:r>
    </w:p>
    <w:p w14:paraId="09B31A74" w14:textId="77777777" w:rsidR="00424309" w:rsidRPr="004817A7" w:rsidRDefault="377B17F9" w:rsidP="00B04E75">
      <w:pPr>
        <w:pStyle w:val="ListNumber"/>
        <w:numPr>
          <w:ilvl w:val="0"/>
          <w:numId w:val="4"/>
        </w:numPr>
        <w:rPr>
          <w:rFonts w:ascii="Source Sans Pro" w:eastAsia="Source Sans Pro" w:hAnsi="Source Sans Pro" w:cs="Source Sans Pro"/>
        </w:rPr>
      </w:pPr>
      <w:r w:rsidRPr="004817A7">
        <w:rPr>
          <w:rFonts w:ascii="Source Sans Pro" w:eastAsia="Source Sans Pro" w:hAnsi="Source Sans Pro" w:cs="Source Sans Pro"/>
        </w:rPr>
        <w:t>Unrivalled customer value (expertise, data and analytics)</w:t>
      </w:r>
    </w:p>
    <w:p w14:paraId="370A7EDA" w14:textId="77777777" w:rsidR="00424309" w:rsidRPr="004817A7" w:rsidRDefault="377B17F9" w:rsidP="00B04E75">
      <w:pPr>
        <w:pStyle w:val="ListNumber"/>
        <w:numPr>
          <w:ilvl w:val="0"/>
          <w:numId w:val="4"/>
        </w:numPr>
        <w:rPr>
          <w:rFonts w:ascii="Source Sans Pro" w:eastAsia="Source Sans Pro" w:hAnsi="Source Sans Pro" w:cs="Source Sans Pro"/>
        </w:rPr>
      </w:pPr>
      <w:r w:rsidRPr="004817A7">
        <w:rPr>
          <w:rFonts w:ascii="Source Sans Pro" w:eastAsia="Source Sans Pro" w:hAnsi="Source Sans Pro" w:cs="Source Sans Pro"/>
        </w:rPr>
        <w:t>Truly personalised experiences</w:t>
      </w:r>
    </w:p>
    <w:p w14:paraId="5EE4BA49" w14:textId="77777777" w:rsidR="00707C21" w:rsidRPr="004817A7" w:rsidRDefault="377B17F9" w:rsidP="00FD3AAB">
      <w:pPr>
        <w:pStyle w:val="Heading3"/>
        <w:spacing w:before="360"/>
        <w:rPr>
          <w:rFonts w:ascii="Source Sans Pro" w:eastAsia="Source Sans Pro" w:hAnsi="Source Sans Pro" w:cs="Source Sans Pro"/>
        </w:rPr>
      </w:pPr>
      <w:r w:rsidRPr="004817A7">
        <w:rPr>
          <w:rFonts w:ascii="Source Sans Pro" w:eastAsia="Source Sans Pro" w:hAnsi="Source Sans Pro" w:cs="Source Sans Pro"/>
        </w:rPr>
        <w:t>Easy</w:t>
      </w:r>
    </w:p>
    <w:p w14:paraId="28B13934" w14:textId="22B6A3A9" w:rsidR="00424309" w:rsidRPr="004817A7" w:rsidRDefault="377B17F9" w:rsidP="00B04E75">
      <w:pPr>
        <w:rPr>
          <w:rFonts w:ascii="Source Sans Pro" w:eastAsia="Source Sans Pro" w:hAnsi="Source Sans Pro" w:cs="Source Sans Pro"/>
        </w:rPr>
      </w:pPr>
      <w:r w:rsidRPr="004817A7">
        <w:rPr>
          <w:rFonts w:ascii="Source Sans Pro" w:eastAsia="Source Sans Pro" w:hAnsi="Source Sans Pro" w:cs="Source Sans Pro"/>
        </w:rPr>
        <w:t>Simple to deal with</w:t>
      </w:r>
      <w:r w:rsidR="574B9D31" w:rsidRPr="004817A7">
        <w:rPr>
          <w:rFonts w:ascii="Source Sans Pro" w:eastAsia="Source Sans Pro" w:hAnsi="Source Sans Pro" w:cs="Source Sans Pro"/>
        </w:rPr>
        <w:t>:</w:t>
      </w:r>
    </w:p>
    <w:p w14:paraId="31EC48B9" w14:textId="77777777" w:rsidR="00424309" w:rsidRPr="004817A7" w:rsidRDefault="377B17F9" w:rsidP="00B04E75">
      <w:pPr>
        <w:pStyle w:val="ListNumber"/>
        <w:numPr>
          <w:ilvl w:val="0"/>
          <w:numId w:val="5"/>
        </w:numPr>
        <w:rPr>
          <w:rFonts w:ascii="Source Sans Pro" w:eastAsia="Source Sans Pro" w:hAnsi="Source Sans Pro" w:cs="Source Sans Pro"/>
        </w:rPr>
      </w:pPr>
      <w:r w:rsidRPr="004817A7">
        <w:rPr>
          <w:rFonts w:ascii="Source Sans Pro" w:eastAsia="Source Sans Pro" w:hAnsi="Source Sans Pro" w:cs="Source Sans Pro"/>
        </w:rPr>
        <w:t>Simple products and experiences</w:t>
      </w:r>
    </w:p>
    <w:p w14:paraId="687D8097" w14:textId="77777777" w:rsidR="00FD3AAB" w:rsidRDefault="377B17F9" w:rsidP="00FD3AAB">
      <w:pPr>
        <w:pStyle w:val="ListNumber"/>
        <w:numPr>
          <w:ilvl w:val="0"/>
          <w:numId w:val="4"/>
        </w:numPr>
        <w:rPr>
          <w:rFonts w:ascii="Source Sans Pro" w:eastAsia="Source Sans Pro" w:hAnsi="Source Sans Pro" w:cs="Source Sans Pro"/>
        </w:rPr>
      </w:pPr>
      <w:r w:rsidRPr="004817A7">
        <w:rPr>
          <w:rFonts w:ascii="Source Sans Pro" w:eastAsia="Source Sans Pro" w:hAnsi="Source Sans Pro" w:cs="Source Sans Pro"/>
        </w:rPr>
        <w:t>Seamless – everything just works</w:t>
      </w:r>
    </w:p>
    <w:p w14:paraId="57BB2A84" w14:textId="72BD6FF8" w:rsidR="00424309" w:rsidRPr="00FD3AAB" w:rsidRDefault="377B17F9" w:rsidP="00FD3AAB">
      <w:pPr>
        <w:pStyle w:val="ListNumber"/>
        <w:numPr>
          <w:ilvl w:val="0"/>
          <w:numId w:val="4"/>
        </w:numPr>
        <w:rPr>
          <w:rFonts w:ascii="Source Sans Pro" w:eastAsia="Source Sans Pro" w:hAnsi="Source Sans Pro" w:cs="Source Sans Pro"/>
        </w:rPr>
      </w:pPr>
      <w:r w:rsidRPr="00FD3AAB">
        <w:rPr>
          <w:rFonts w:ascii="Source Sans Pro" w:eastAsia="Source Sans Pro" w:hAnsi="Source Sans Pro" w:cs="Source Sans Pro"/>
        </w:rPr>
        <w:t>Fast and decisive</w:t>
      </w:r>
    </w:p>
    <w:p w14:paraId="0C6FA28B" w14:textId="77777777" w:rsidR="00707C21" w:rsidRPr="004817A7" w:rsidRDefault="377B17F9" w:rsidP="00B04E75">
      <w:pPr>
        <w:pStyle w:val="Heading3"/>
        <w:rPr>
          <w:rFonts w:ascii="Source Sans Pro" w:eastAsia="Source Sans Pro" w:hAnsi="Source Sans Pro" w:cs="Source Sans Pro"/>
        </w:rPr>
      </w:pPr>
      <w:r w:rsidRPr="004817A7">
        <w:rPr>
          <w:rFonts w:ascii="Source Sans Pro" w:eastAsia="Source Sans Pro" w:hAnsi="Source Sans Pro" w:cs="Source Sans Pro"/>
        </w:rPr>
        <w:t>Safe</w:t>
      </w:r>
    </w:p>
    <w:p w14:paraId="425AF63A" w14:textId="31BB778D" w:rsidR="00424309" w:rsidRPr="004817A7" w:rsidRDefault="377B17F9" w:rsidP="00B04E75">
      <w:pPr>
        <w:rPr>
          <w:rFonts w:ascii="Source Sans Pro" w:eastAsia="Source Sans Pro" w:hAnsi="Source Sans Pro" w:cs="Source Sans Pro"/>
        </w:rPr>
      </w:pPr>
      <w:r w:rsidRPr="004817A7">
        <w:rPr>
          <w:rFonts w:ascii="Source Sans Pro" w:eastAsia="Source Sans Pro" w:hAnsi="Source Sans Pro" w:cs="Source Sans Pro"/>
        </w:rPr>
        <w:t>Responsible &amp; secure business</w:t>
      </w:r>
      <w:r w:rsidR="574B9D31" w:rsidRPr="004817A7">
        <w:rPr>
          <w:rFonts w:ascii="Source Sans Pro" w:eastAsia="Source Sans Pro" w:hAnsi="Source Sans Pro" w:cs="Source Sans Pro"/>
        </w:rPr>
        <w:t>:</w:t>
      </w:r>
    </w:p>
    <w:p w14:paraId="36A4D49B" w14:textId="77777777" w:rsidR="00424309" w:rsidRPr="004817A7" w:rsidRDefault="377B17F9" w:rsidP="00B04E75">
      <w:pPr>
        <w:pStyle w:val="ListNumber"/>
        <w:numPr>
          <w:ilvl w:val="0"/>
          <w:numId w:val="6"/>
        </w:numPr>
        <w:rPr>
          <w:rFonts w:ascii="Source Sans Pro" w:eastAsia="Source Sans Pro" w:hAnsi="Source Sans Pro" w:cs="Source Sans Pro"/>
        </w:rPr>
      </w:pPr>
      <w:r w:rsidRPr="004817A7">
        <w:rPr>
          <w:rFonts w:ascii="Source Sans Pro" w:eastAsia="Source Sans Pro" w:hAnsi="Source Sans Pro" w:cs="Source Sans Pro"/>
        </w:rPr>
        <w:t>Strong balance sheet</w:t>
      </w:r>
    </w:p>
    <w:p w14:paraId="6C7D075C" w14:textId="77777777" w:rsidR="00424309" w:rsidRPr="004817A7" w:rsidRDefault="377B17F9" w:rsidP="00B04E75">
      <w:pPr>
        <w:pStyle w:val="ListNumber"/>
        <w:numPr>
          <w:ilvl w:val="0"/>
          <w:numId w:val="4"/>
        </w:numPr>
        <w:rPr>
          <w:rFonts w:ascii="Source Sans Pro" w:eastAsia="Source Sans Pro" w:hAnsi="Source Sans Pro" w:cs="Source Sans Pro"/>
        </w:rPr>
      </w:pPr>
      <w:r w:rsidRPr="004817A7">
        <w:rPr>
          <w:rFonts w:ascii="Source Sans Pro" w:eastAsia="Source Sans Pro" w:hAnsi="Source Sans Pro" w:cs="Source Sans Pro"/>
        </w:rPr>
        <w:t>Leading, resilient technology and operations</w:t>
      </w:r>
    </w:p>
    <w:p w14:paraId="13905873" w14:textId="77777777" w:rsidR="00424309" w:rsidRPr="004817A7" w:rsidRDefault="377B17F9" w:rsidP="00B04E75">
      <w:pPr>
        <w:pStyle w:val="ListNumber"/>
        <w:numPr>
          <w:ilvl w:val="0"/>
          <w:numId w:val="4"/>
        </w:numPr>
        <w:rPr>
          <w:rFonts w:ascii="Source Sans Pro" w:eastAsia="Source Sans Pro" w:hAnsi="Source Sans Pro" w:cs="Source Sans Pro"/>
        </w:rPr>
      </w:pPr>
      <w:r w:rsidRPr="004817A7">
        <w:rPr>
          <w:rFonts w:ascii="Source Sans Pro" w:eastAsia="Source Sans Pro" w:hAnsi="Source Sans Pro" w:cs="Source Sans Pro"/>
        </w:rPr>
        <w:t>Pre-empting risk and managing it responsibly</w:t>
      </w:r>
    </w:p>
    <w:p w14:paraId="274FA420" w14:textId="77777777" w:rsidR="00707C21" w:rsidRPr="004817A7" w:rsidRDefault="377B17F9" w:rsidP="00B04E75">
      <w:pPr>
        <w:pStyle w:val="Heading3"/>
        <w:rPr>
          <w:rFonts w:ascii="Source Sans Pro" w:eastAsia="Source Sans Pro" w:hAnsi="Source Sans Pro" w:cs="Source Sans Pro"/>
        </w:rPr>
      </w:pPr>
      <w:r w:rsidRPr="004817A7">
        <w:rPr>
          <w:rFonts w:ascii="Source Sans Pro" w:eastAsia="Source Sans Pro" w:hAnsi="Source Sans Pro" w:cs="Source Sans Pro"/>
        </w:rPr>
        <w:t>Long-term</w:t>
      </w:r>
    </w:p>
    <w:p w14:paraId="239DE95A" w14:textId="35583379" w:rsidR="00424309" w:rsidRPr="004817A7" w:rsidRDefault="377B17F9" w:rsidP="00B04E75">
      <w:pPr>
        <w:rPr>
          <w:rFonts w:ascii="Source Sans Pro" w:eastAsia="Source Sans Pro" w:hAnsi="Source Sans Pro" w:cs="Source Sans Pro"/>
        </w:rPr>
      </w:pPr>
      <w:r w:rsidRPr="004817A7">
        <w:rPr>
          <w:rFonts w:ascii="Source Sans Pro" w:eastAsia="Source Sans Pro" w:hAnsi="Source Sans Pro" w:cs="Source Sans Pro"/>
        </w:rPr>
        <w:t>A sustainable approach</w:t>
      </w:r>
      <w:r w:rsidR="574B9D31" w:rsidRPr="004817A7">
        <w:rPr>
          <w:rFonts w:ascii="Source Sans Pro" w:eastAsia="Source Sans Pro" w:hAnsi="Source Sans Pro" w:cs="Source Sans Pro"/>
        </w:rPr>
        <w:t>:</w:t>
      </w:r>
    </w:p>
    <w:p w14:paraId="7C0DF6A9" w14:textId="77777777" w:rsidR="00424309" w:rsidRPr="004817A7" w:rsidRDefault="377B17F9" w:rsidP="00B04E75">
      <w:pPr>
        <w:pStyle w:val="ListNumber"/>
        <w:numPr>
          <w:ilvl w:val="0"/>
          <w:numId w:val="7"/>
        </w:numPr>
        <w:rPr>
          <w:rFonts w:ascii="Source Sans Pro" w:eastAsia="Source Sans Pro" w:hAnsi="Source Sans Pro" w:cs="Source Sans Pro"/>
        </w:rPr>
      </w:pPr>
      <w:r w:rsidRPr="004817A7">
        <w:rPr>
          <w:rFonts w:ascii="Source Sans Pro" w:eastAsia="Source Sans Pro" w:hAnsi="Source Sans Pro" w:cs="Source Sans Pro"/>
        </w:rPr>
        <w:t>Commercial responses to society’s biggest challenges</w:t>
      </w:r>
    </w:p>
    <w:p w14:paraId="3EBCB0D9" w14:textId="77777777" w:rsidR="00424309" w:rsidRPr="004817A7" w:rsidRDefault="377B17F9" w:rsidP="00B04E75">
      <w:pPr>
        <w:pStyle w:val="ListNumber"/>
        <w:numPr>
          <w:ilvl w:val="0"/>
          <w:numId w:val="4"/>
        </w:numPr>
        <w:rPr>
          <w:rFonts w:ascii="Source Sans Pro" w:eastAsia="Source Sans Pro" w:hAnsi="Source Sans Pro" w:cs="Source Sans Pro"/>
        </w:rPr>
      </w:pPr>
      <w:r w:rsidRPr="004817A7">
        <w:rPr>
          <w:rFonts w:ascii="Source Sans Pro" w:eastAsia="Source Sans Pro" w:hAnsi="Source Sans Pro" w:cs="Source Sans Pro"/>
        </w:rPr>
        <w:t>Resilient and sustainable business practices</w:t>
      </w:r>
    </w:p>
    <w:p w14:paraId="67D94D9F" w14:textId="77777777" w:rsidR="00424309" w:rsidRPr="004817A7" w:rsidRDefault="377B17F9" w:rsidP="00B04E75">
      <w:pPr>
        <w:pStyle w:val="ListNumber"/>
        <w:numPr>
          <w:ilvl w:val="0"/>
          <w:numId w:val="4"/>
        </w:numPr>
        <w:rPr>
          <w:rFonts w:ascii="Source Sans Pro" w:eastAsia="Source Sans Pro" w:hAnsi="Source Sans Pro" w:cs="Source Sans Pro"/>
        </w:rPr>
      </w:pPr>
      <w:r w:rsidRPr="004817A7">
        <w:rPr>
          <w:rFonts w:ascii="Source Sans Pro" w:eastAsia="Source Sans Pro" w:hAnsi="Source Sans Pro" w:cs="Source Sans Pro"/>
        </w:rPr>
        <w:t>Innovating for the future</w:t>
      </w:r>
    </w:p>
    <w:p w14:paraId="1683AFF8" w14:textId="77777777" w:rsidR="00424309" w:rsidRPr="004817A7" w:rsidRDefault="377B17F9" w:rsidP="00B04E75">
      <w:pPr>
        <w:pStyle w:val="Heading2"/>
        <w:rPr>
          <w:rFonts w:ascii="Source Sans Pro" w:eastAsia="Source Sans Pro" w:hAnsi="Source Sans Pro" w:cs="Source Sans Pro"/>
        </w:rPr>
      </w:pPr>
      <w:r w:rsidRPr="004817A7">
        <w:rPr>
          <w:rFonts w:ascii="Source Sans Pro" w:eastAsia="Source Sans Pro" w:hAnsi="Source Sans Pro" w:cs="Source Sans Pro"/>
        </w:rPr>
        <w:t>Where we will grow</w:t>
      </w:r>
    </w:p>
    <w:p w14:paraId="55028373" w14:textId="77777777" w:rsidR="00424309" w:rsidRPr="004817A7" w:rsidRDefault="377B17F9" w:rsidP="00B04E75">
      <w:pPr>
        <w:pStyle w:val="ListBullet"/>
        <w:rPr>
          <w:rFonts w:ascii="Source Sans Pro" w:eastAsia="Source Sans Pro" w:hAnsi="Source Sans Pro" w:cs="Source Sans Pro"/>
        </w:rPr>
      </w:pPr>
      <w:r w:rsidRPr="004817A7">
        <w:rPr>
          <w:rFonts w:ascii="Source Sans Pro" w:eastAsia="Source Sans Pro" w:hAnsi="Source Sans Pro" w:cs="Source Sans Pro"/>
          <w:b/>
          <w:bCs/>
        </w:rPr>
        <w:t xml:space="preserve">Business &amp; Private: </w:t>
      </w:r>
      <w:r w:rsidRPr="004817A7">
        <w:rPr>
          <w:rFonts w:ascii="Source Sans Pro" w:eastAsia="Source Sans Pro" w:hAnsi="Source Sans Pro" w:cs="Source Sans Pro"/>
        </w:rPr>
        <w:t>Clear market leadership</w:t>
      </w:r>
    </w:p>
    <w:p w14:paraId="5C79C21F" w14:textId="77777777" w:rsidR="00424309" w:rsidRPr="004817A7" w:rsidRDefault="377B17F9" w:rsidP="00B04E75">
      <w:pPr>
        <w:pStyle w:val="ListBullet"/>
        <w:rPr>
          <w:rFonts w:ascii="Source Sans Pro" w:eastAsia="Source Sans Pro" w:hAnsi="Source Sans Pro" w:cs="Source Sans Pro"/>
        </w:rPr>
      </w:pPr>
      <w:r w:rsidRPr="004817A7">
        <w:rPr>
          <w:rFonts w:ascii="Source Sans Pro" w:eastAsia="Source Sans Pro" w:hAnsi="Source Sans Pro" w:cs="Source Sans Pro"/>
          <w:b/>
          <w:bCs/>
        </w:rPr>
        <w:t xml:space="preserve">Corporate &amp; Institutional: </w:t>
      </w:r>
      <w:r w:rsidRPr="004817A7">
        <w:rPr>
          <w:rFonts w:ascii="Source Sans Pro" w:eastAsia="Source Sans Pro" w:hAnsi="Source Sans Pro" w:cs="Source Sans Pro"/>
        </w:rPr>
        <w:t>Disciplined growth</w:t>
      </w:r>
    </w:p>
    <w:p w14:paraId="4618F5F4" w14:textId="77777777" w:rsidR="00424309" w:rsidRPr="004817A7" w:rsidRDefault="377B17F9" w:rsidP="00B04E75">
      <w:pPr>
        <w:pStyle w:val="ListBullet"/>
        <w:rPr>
          <w:rFonts w:ascii="Source Sans Pro" w:eastAsia="Source Sans Pro" w:hAnsi="Source Sans Pro" w:cs="Source Sans Pro"/>
        </w:rPr>
      </w:pPr>
      <w:r w:rsidRPr="004817A7">
        <w:rPr>
          <w:rFonts w:ascii="Source Sans Pro" w:eastAsia="Source Sans Pro" w:hAnsi="Source Sans Pro" w:cs="Source Sans Pro"/>
          <w:b/>
          <w:bCs/>
        </w:rPr>
        <w:t xml:space="preserve">Personal: </w:t>
      </w:r>
      <w:r w:rsidRPr="004817A7">
        <w:rPr>
          <w:rFonts w:ascii="Source Sans Pro" w:eastAsia="Source Sans Pro" w:hAnsi="Source Sans Pro" w:cs="Source Sans Pro"/>
        </w:rPr>
        <w:t>Simple &amp; digital</w:t>
      </w:r>
    </w:p>
    <w:p w14:paraId="46A0718C" w14:textId="77777777" w:rsidR="00424309" w:rsidRPr="004817A7" w:rsidRDefault="377B17F9" w:rsidP="00B04E75">
      <w:pPr>
        <w:pStyle w:val="ListBullet"/>
        <w:rPr>
          <w:rFonts w:ascii="Source Sans Pro" w:eastAsia="Source Sans Pro" w:hAnsi="Source Sans Pro" w:cs="Source Sans Pro"/>
        </w:rPr>
      </w:pPr>
      <w:r w:rsidRPr="004817A7">
        <w:rPr>
          <w:rFonts w:ascii="Source Sans Pro" w:eastAsia="Source Sans Pro" w:hAnsi="Source Sans Pro" w:cs="Source Sans Pro"/>
          <w:b/>
          <w:bCs/>
        </w:rPr>
        <w:t xml:space="preserve">BNZ: </w:t>
      </w:r>
      <w:r w:rsidRPr="004817A7">
        <w:rPr>
          <w:rFonts w:ascii="Source Sans Pro" w:eastAsia="Source Sans Pro" w:hAnsi="Source Sans Pro" w:cs="Source Sans Pro"/>
        </w:rPr>
        <w:t>Personal &amp; SME</w:t>
      </w:r>
    </w:p>
    <w:p w14:paraId="1430F4E2" w14:textId="5619D676" w:rsidR="00424309" w:rsidRDefault="1438596A" w:rsidP="00B04E75">
      <w:pPr>
        <w:pStyle w:val="ListBullet"/>
        <w:rPr>
          <w:rFonts w:ascii="Source Sans Pro" w:eastAsia="Source Sans Pro" w:hAnsi="Source Sans Pro" w:cs="Source Sans Pro"/>
        </w:rPr>
      </w:pPr>
      <w:r w:rsidRPr="004817A7">
        <w:rPr>
          <w:rFonts w:ascii="Source Sans Pro" w:eastAsia="Source Sans Pro" w:hAnsi="Source Sans Pro" w:cs="Source Sans Pro"/>
          <w:b/>
          <w:bCs/>
        </w:rPr>
        <w:t>ub</w:t>
      </w:r>
      <w:r w:rsidR="377B17F9" w:rsidRPr="004817A7">
        <w:rPr>
          <w:rFonts w:ascii="Source Sans Pro" w:eastAsia="Source Sans Pro" w:hAnsi="Source Sans Pro" w:cs="Source Sans Pro"/>
          <w:b/>
          <w:bCs/>
        </w:rPr>
        <w:t xml:space="preserve">ank: </w:t>
      </w:r>
      <w:r w:rsidR="377B17F9" w:rsidRPr="004817A7">
        <w:rPr>
          <w:rFonts w:ascii="Source Sans Pro" w:eastAsia="Source Sans Pro" w:hAnsi="Source Sans Pro" w:cs="Source Sans Pro"/>
        </w:rPr>
        <w:t>Customer acquisition</w:t>
      </w:r>
    </w:p>
    <w:p w14:paraId="384551DF" w14:textId="5662AC28" w:rsidR="00093E86" w:rsidRDefault="00093E86" w:rsidP="00093E86">
      <w:pPr>
        <w:pStyle w:val="ListBullet"/>
        <w:numPr>
          <w:ilvl w:val="0"/>
          <w:numId w:val="0"/>
        </w:numPr>
        <w:ind w:left="360" w:hanging="360"/>
        <w:rPr>
          <w:rFonts w:ascii="Source Sans Pro" w:eastAsia="Source Sans Pro" w:hAnsi="Source Sans Pro" w:cs="Source Sans Pro"/>
        </w:rPr>
      </w:pPr>
    </w:p>
    <w:p w14:paraId="227353B3" w14:textId="77777777" w:rsidR="00093E86" w:rsidRPr="004817A7" w:rsidRDefault="00093E86" w:rsidP="00093E86">
      <w:pPr>
        <w:pStyle w:val="ListBullet"/>
        <w:numPr>
          <w:ilvl w:val="0"/>
          <w:numId w:val="0"/>
        </w:numPr>
        <w:ind w:left="360" w:hanging="360"/>
        <w:rPr>
          <w:rFonts w:ascii="Source Sans Pro" w:eastAsia="Source Sans Pro" w:hAnsi="Source Sans Pro" w:cs="Source Sans Pro"/>
        </w:rPr>
      </w:pPr>
    </w:p>
    <w:p w14:paraId="352F4098" w14:textId="77777777" w:rsidR="00424309" w:rsidRPr="004817A7" w:rsidRDefault="377B17F9" w:rsidP="00B04E75">
      <w:pPr>
        <w:pStyle w:val="Heading2"/>
        <w:rPr>
          <w:rFonts w:ascii="Source Sans Pro" w:eastAsia="Source Sans Pro" w:hAnsi="Source Sans Pro" w:cs="Source Sans Pro"/>
        </w:rPr>
      </w:pPr>
      <w:r w:rsidRPr="004817A7">
        <w:rPr>
          <w:rFonts w:ascii="Source Sans Pro" w:eastAsia="Source Sans Pro" w:hAnsi="Source Sans Pro" w:cs="Source Sans Pro"/>
        </w:rPr>
        <w:t>How we work</w:t>
      </w:r>
    </w:p>
    <w:p w14:paraId="70CDCD6D" w14:textId="77777777" w:rsidR="00424309" w:rsidRPr="004817A7" w:rsidRDefault="377B17F9" w:rsidP="00B04E75">
      <w:pPr>
        <w:pStyle w:val="ListBullet"/>
        <w:rPr>
          <w:rFonts w:ascii="Source Sans Pro" w:eastAsia="Source Sans Pro" w:hAnsi="Source Sans Pro" w:cs="Source Sans Pro"/>
        </w:rPr>
      </w:pPr>
      <w:r w:rsidRPr="004817A7">
        <w:rPr>
          <w:rFonts w:ascii="Source Sans Pro" w:eastAsia="Source Sans Pro" w:hAnsi="Source Sans Pro" w:cs="Source Sans Pro"/>
        </w:rPr>
        <w:t>Excellence for customers</w:t>
      </w:r>
    </w:p>
    <w:p w14:paraId="224EB002" w14:textId="77777777" w:rsidR="00424309" w:rsidRPr="004817A7" w:rsidRDefault="377B17F9" w:rsidP="00B04E75">
      <w:pPr>
        <w:pStyle w:val="ListBullet"/>
        <w:rPr>
          <w:rFonts w:ascii="Source Sans Pro" w:eastAsia="Source Sans Pro" w:hAnsi="Source Sans Pro" w:cs="Source Sans Pro"/>
        </w:rPr>
      </w:pPr>
      <w:r w:rsidRPr="004817A7">
        <w:rPr>
          <w:rFonts w:ascii="Source Sans Pro" w:eastAsia="Source Sans Pro" w:hAnsi="Source Sans Pro" w:cs="Source Sans Pro"/>
        </w:rPr>
        <w:t>Grow together</w:t>
      </w:r>
    </w:p>
    <w:p w14:paraId="3FC2F54C" w14:textId="77777777" w:rsidR="00424309" w:rsidRPr="004817A7" w:rsidRDefault="377B17F9" w:rsidP="00B04E75">
      <w:pPr>
        <w:pStyle w:val="ListBullet"/>
        <w:rPr>
          <w:rFonts w:ascii="Source Sans Pro" w:eastAsia="Source Sans Pro" w:hAnsi="Source Sans Pro" w:cs="Source Sans Pro"/>
        </w:rPr>
      </w:pPr>
      <w:r w:rsidRPr="004817A7">
        <w:rPr>
          <w:rFonts w:ascii="Source Sans Pro" w:eastAsia="Source Sans Pro" w:hAnsi="Source Sans Pro" w:cs="Source Sans Pro"/>
        </w:rPr>
        <w:t>Be respectful</w:t>
      </w:r>
    </w:p>
    <w:p w14:paraId="354943C5" w14:textId="77777777" w:rsidR="00424309" w:rsidRPr="004817A7" w:rsidRDefault="377B17F9" w:rsidP="00B04E75">
      <w:pPr>
        <w:pStyle w:val="ListBullet"/>
        <w:rPr>
          <w:rFonts w:ascii="Source Sans Pro" w:eastAsia="Source Sans Pro" w:hAnsi="Source Sans Pro" w:cs="Source Sans Pro"/>
        </w:rPr>
      </w:pPr>
      <w:r w:rsidRPr="004817A7">
        <w:rPr>
          <w:rFonts w:ascii="Source Sans Pro" w:eastAsia="Source Sans Pro" w:hAnsi="Source Sans Pro" w:cs="Source Sans Pro"/>
        </w:rPr>
        <w:t>Own it</w:t>
      </w:r>
    </w:p>
    <w:p w14:paraId="02C4DB9A" w14:textId="77777777" w:rsidR="00E7312B" w:rsidRDefault="00E7312B" w:rsidP="00B04E75">
      <w:pPr>
        <w:pStyle w:val="Heading2"/>
        <w:rPr>
          <w:rFonts w:ascii="Source Sans Pro" w:eastAsia="Source Sans Pro" w:hAnsi="Source Sans Pro" w:cs="Source Sans Pro"/>
        </w:rPr>
      </w:pPr>
    </w:p>
    <w:p w14:paraId="56B9AA44" w14:textId="77777777" w:rsidR="00424309" w:rsidRPr="004817A7" w:rsidRDefault="377B17F9" w:rsidP="00B04E75">
      <w:pPr>
        <w:pStyle w:val="Heading2"/>
        <w:rPr>
          <w:rFonts w:ascii="Source Sans Pro" w:eastAsia="Source Sans Pro" w:hAnsi="Source Sans Pro" w:cs="Source Sans Pro"/>
        </w:rPr>
      </w:pPr>
      <w:r w:rsidRPr="004817A7">
        <w:rPr>
          <w:rFonts w:ascii="Source Sans Pro" w:eastAsia="Source Sans Pro" w:hAnsi="Source Sans Pro" w:cs="Source Sans Pro"/>
        </w:rPr>
        <w:t>Measures for success</w:t>
      </w:r>
    </w:p>
    <w:p w14:paraId="2BC5DA68" w14:textId="77777777" w:rsidR="00424309" w:rsidRPr="004817A7" w:rsidRDefault="377B17F9" w:rsidP="00B04E75">
      <w:pPr>
        <w:pStyle w:val="ListBullet"/>
        <w:rPr>
          <w:rFonts w:ascii="Source Sans Pro" w:eastAsia="Source Sans Pro" w:hAnsi="Source Sans Pro" w:cs="Source Sans Pro"/>
        </w:rPr>
      </w:pPr>
      <w:r w:rsidRPr="004817A7">
        <w:rPr>
          <w:rFonts w:ascii="Source Sans Pro" w:eastAsia="Source Sans Pro" w:hAnsi="Source Sans Pro" w:cs="Source Sans Pro"/>
        </w:rPr>
        <w:t>Engagement</w:t>
      </w:r>
    </w:p>
    <w:p w14:paraId="60588A3E" w14:textId="77777777" w:rsidR="00424309" w:rsidRPr="004817A7" w:rsidRDefault="377B17F9" w:rsidP="00B04E75">
      <w:pPr>
        <w:pStyle w:val="ListBullet"/>
        <w:rPr>
          <w:rFonts w:ascii="Source Sans Pro" w:eastAsia="Source Sans Pro" w:hAnsi="Source Sans Pro" w:cs="Source Sans Pro"/>
        </w:rPr>
      </w:pPr>
      <w:r w:rsidRPr="004817A7">
        <w:rPr>
          <w:rFonts w:ascii="Source Sans Pro" w:eastAsia="Source Sans Pro" w:hAnsi="Source Sans Pro" w:cs="Source Sans Pro"/>
        </w:rPr>
        <w:t>NPS growth</w:t>
      </w:r>
    </w:p>
    <w:p w14:paraId="3FBC4AC9" w14:textId="77777777" w:rsidR="00424309" w:rsidRPr="004817A7" w:rsidRDefault="377B17F9" w:rsidP="00B04E75">
      <w:pPr>
        <w:pStyle w:val="ListBullet"/>
        <w:rPr>
          <w:rFonts w:ascii="Source Sans Pro" w:eastAsia="Source Sans Pro" w:hAnsi="Source Sans Pro" w:cs="Source Sans Pro"/>
        </w:rPr>
      </w:pPr>
      <w:r w:rsidRPr="004817A7">
        <w:rPr>
          <w:rFonts w:ascii="Source Sans Pro" w:eastAsia="Source Sans Pro" w:hAnsi="Source Sans Pro" w:cs="Source Sans Pro"/>
        </w:rPr>
        <w:t>Cash EPS growth</w:t>
      </w:r>
    </w:p>
    <w:p w14:paraId="358DC7D4" w14:textId="77777777" w:rsidR="00424309" w:rsidRPr="004817A7" w:rsidRDefault="377B17F9" w:rsidP="00B04E75">
      <w:pPr>
        <w:pStyle w:val="ListBullet"/>
        <w:rPr>
          <w:rFonts w:ascii="Source Sans Pro" w:eastAsia="Source Sans Pro" w:hAnsi="Source Sans Pro" w:cs="Source Sans Pro"/>
        </w:rPr>
      </w:pPr>
      <w:r w:rsidRPr="004817A7">
        <w:rPr>
          <w:rFonts w:ascii="Source Sans Pro" w:eastAsia="Source Sans Pro" w:hAnsi="Source Sans Pro" w:cs="Source Sans Pro"/>
        </w:rPr>
        <w:t>Return on equity</w:t>
      </w:r>
    </w:p>
    <w:p w14:paraId="0DFE6DB0" w14:textId="5DD810A1" w:rsidR="002D6695" w:rsidRPr="004817A7" w:rsidRDefault="002D6695" w:rsidP="00B04E75">
      <w:pPr>
        <w:rPr>
          <w:rFonts w:ascii="Source Sans Pro" w:eastAsia="Source Sans Pro" w:hAnsi="Source Sans Pro" w:cs="Source Sans Pro"/>
        </w:rPr>
      </w:pPr>
      <w:r w:rsidRPr="004817A7">
        <w:rPr>
          <w:rFonts w:ascii="Source Sans Pro" w:eastAsia="Source Sans Pro" w:hAnsi="Source Sans Pro" w:cs="Source Sans Pro"/>
        </w:rPr>
        <w:br w:type="page"/>
      </w:r>
    </w:p>
    <w:p w14:paraId="239C5EAB" w14:textId="48A59A7F" w:rsidR="00093E86" w:rsidRPr="00093E86" w:rsidRDefault="02D61596" w:rsidP="00093E86">
      <w:pPr>
        <w:pStyle w:val="Heading1"/>
        <w:rPr>
          <w:rFonts w:ascii="Source Sans Pro" w:eastAsia="Source Sans Pro" w:hAnsi="Source Sans Pro" w:cs="Source Sans Pro"/>
        </w:rPr>
      </w:pPr>
      <w:bookmarkStart w:id="54" w:name="_Toc87288832"/>
      <w:bookmarkStart w:id="55" w:name="_Toc148624618"/>
      <w:r w:rsidRPr="004817A7">
        <w:rPr>
          <w:rFonts w:ascii="Source Sans Pro" w:eastAsia="Source Sans Pro" w:hAnsi="Source Sans Pro" w:cs="Source Sans Pro"/>
        </w:rPr>
        <w:t>What we will be known for</w:t>
      </w:r>
      <w:bookmarkEnd w:id="54"/>
      <w:bookmarkEnd w:id="55"/>
    </w:p>
    <w:p w14:paraId="69CAC248" w14:textId="781C951F" w:rsidR="002D6695" w:rsidRPr="004817A7" w:rsidRDefault="00093E86" w:rsidP="001910D1">
      <w:pPr>
        <w:pStyle w:val="Heading2"/>
        <w:rPr>
          <w:rFonts w:ascii="Source Sans Pro" w:eastAsia="Source Sans Pro" w:hAnsi="Source Sans Pro" w:cs="Source Sans Pro"/>
        </w:rPr>
      </w:pPr>
      <w:r>
        <w:rPr>
          <w:rFonts w:ascii="Source Sans Pro" w:eastAsia="Source Sans Pro" w:hAnsi="Source Sans Pro" w:cs="Source Sans Pro"/>
        </w:rPr>
        <w:t>Relat</w:t>
      </w:r>
      <w:r w:rsidR="7E48C6C7" w:rsidRPr="004817A7">
        <w:rPr>
          <w:rFonts w:ascii="Source Sans Pro" w:eastAsia="Source Sans Pro" w:hAnsi="Source Sans Pro" w:cs="Source Sans Pro"/>
        </w:rPr>
        <w:t>ionship-led</w:t>
      </w:r>
    </w:p>
    <w:p w14:paraId="512EF418" w14:textId="589594C1" w:rsidR="00093E86" w:rsidRDefault="0080364D" w:rsidP="001910D1">
      <w:pPr>
        <w:rPr>
          <w:rFonts w:ascii="Source Sans Pro" w:eastAsia="Source Sans Pro" w:hAnsi="Source Sans Pro" w:cs="Source Sans Pro"/>
          <w:sz w:val="34"/>
          <w:szCs w:val="34"/>
        </w:rPr>
      </w:pPr>
      <w:r>
        <w:rPr>
          <w:rFonts w:ascii="Source Sans Pro" w:eastAsia="Source Sans Pro" w:hAnsi="Source Sans Pro" w:cs="Source Sans Pro"/>
          <w:sz w:val="34"/>
          <w:szCs w:val="34"/>
        </w:rPr>
        <w:t>R</w:t>
      </w:r>
      <w:r w:rsidRPr="0080364D">
        <w:rPr>
          <w:rFonts w:ascii="Source Sans Pro" w:eastAsia="Source Sans Pro" w:hAnsi="Source Sans Pro" w:cs="Source Sans Pro"/>
          <w:sz w:val="34"/>
          <w:szCs w:val="34"/>
        </w:rPr>
        <w:t>elationships</w:t>
      </w:r>
      <w:r w:rsidR="00093E86" w:rsidRPr="00093E86">
        <w:rPr>
          <w:rFonts w:ascii="Source Sans Pro" w:eastAsia="Source Sans Pro" w:hAnsi="Source Sans Pro" w:cs="Source Sans Pro"/>
          <w:sz w:val="34"/>
          <w:szCs w:val="34"/>
        </w:rPr>
        <w:t xml:space="preserve"> are our strength. NAB strives to deliver the best banking experience for customers through these relationships.</w:t>
      </w:r>
    </w:p>
    <w:p w14:paraId="288E5FA4" w14:textId="77777777" w:rsidR="00696EFF" w:rsidRPr="004817A7" w:rsidRDefault="0A8AA8A4" w:rsidP="001910D1">
      <w:pPr>
        <w:pStyle w:val="Heading3"/>
        <w:rPr>
          <w:rFonts w:ascii="Source Sans Pro" w:eastAsia="Source Sans Pro" w:hAnsi="Source Sans Pro" w:cs="Source Sans Pro"/>
        </w:rPr>
      </w:pPr>
      <w:r w:rsidRPr="004817A7">
        <w:rPr>
          <w:rFonts w:ascii="Source Sans Pro" w:eastAsia="Source Sans Pro" w:hAnsi="Source Sans Pro" w:cs="Source Sans Pro"/>
        </w:rPr>
        <w:t>Developing exceptional bankers</w:t>
      </w:r>
    </w:p>
    <w:p w14:paraId="1AE9A11A" w14:textId="77777777" w:rsidR="00B53F37" w:rsidRPr="00B53F37" w:rsidRDefault="00B53F37" w:rsidP="00F5696F">
      <w:pPr>
        <w:spacing w:line="276" w:lineRule="auto"/>
        <w:rPr>
          <w:rFonts w:ascii="Source Sans Pro" w:eastAsia="Source Sans Pro" w:hAnsi="Source Sans Pro" w:cs="Source Sans Pro"/>
        </w:rPr>
      </w:pPr>
      <w:r w:rsidRPr="00B53F37">
        <w:rPr>
          <w:rFonts w:ascii="Source Sans Pro" w:eastAsia="Source Sans Pro" w:hAnsi="Source Sans Pro" w:cs="Source Sans Pro"/>
        </w:rPr>
        <w:t>NAB’s Career Qualified in Banking (CQiB) program continues to build colleagues' professionalism. Our aim is to have Australia’s most qualified bankers to help build better customer relationships. In partnership with Financial Services Institute of Australasia (FINSIA), NAB has enrolled more than 20,000 colleagues across the life of the program. More than 14,500 colleagues have now successfully graduated from the program, up from 8,000 in 2022.</w:t>
      </w:r>
    </w:p>
    <w:p w14:paraId="23D7479D" w14:textId="5A4633C9" w:rsidR="00B53F37" w:rsidRPr="00B53F37" w:rsidRDefault="00B53F37" w:rsidP="00F5696F">
      <w:pPr>
        <w:spacing w:line="276" w:lineRule="auto"/>
        <w:rPr>
          <w:rFonts w:ascii="Source Sans Pro" w:eastAsia="Source Sans Pro" w:hAnsi="Source Sans Pro" w:cs="Source Sans Pro"/>
        </w:rPr>
      </w:pPr>
      <w:r w:rsidRPr="00B53F37">
        <w:rPr>
          <w:rFonts w:ascii="Source Sans Pro" w:eastAsia="Source Sans Pro" w:hAnsi="Source Sans Pro" w:cs="Source Sans Pro"/>
        </w:rPr>
        <w:t>Investment in leaders continues through Distinctive Leadership – the approach to leadership for everyone at NAB. 92% of people leaders have completed Distinctive</w:t>
      </w:r>
      <w:r w:rsidR="001A4863">
        <w:rPr>
          <w:rFonts w:ascii="Source Sans Pro" w:eastAsia="Source Sans Pro" w:hAnsi="Source Sans Pro" w:cs="Source Sans Pro"/>
        </w:rPr>
        <w:t xml:space="preserve"> </w:t>
      </w:r>
      <w:r w:rsidRPr="00B53F37">
        <w:rPr>
          <w:rFonts w:ascii="Source Sans Pro" w:eastAsia="Source Sans Pro" w:hAnsi="Source Sans Pro" w:cs="Source Sans Pro"/>
        </w:rPr>
        <w:t>Leadership training workshops – an increase from 69% in 2022. In 2023 the Distinctive Leadership experience was extended to all colleagues (not just people leaders) through digital learning modules.</w:t>
      </w:r>
    </w:p>
    <w:p w14:paraId="14E31FBD" w14:textId="77777777" w:rsidR="00093E86" w:rsidRDefault="00093E86" w:rsidP="00F5696F">
      <w:pPr>
        <w:spacing w:line="276" w:lineRule="auto"/>
        <w:rPr>
          <w:rFonts w:ascii="Source Sans Pro" w:eastAsia="Source Sans Pro" w:hAnsi="Source Sans Pro" w:cs="Source Sans Pro"/>
        </w:rPr>
      </w:pPr>
      <w:r w:rsidRPr="00093E86">
        <w:rPr>
          <w:rFonts w:ascii="Source Sans Pro" w:eastAsia="Source Sans Pro" w:hAnsi="Source Sans Pro" w:cs="Source Sans Pro"/>
        </w:rPr>
        <w:t xml:space="preserve">NAB </w:t>
      </w:r>
      <w:r w:rsidR="00B53F37" w:rsidRPr="00B53F37">
        <w:rPr>
          <w:rFonts w:ascii="Source Sans Pro" w:eastAsia="Source Sans Pro" w:hAnsi="Source Sans Pro" w:cs="Source Sans Pro"/>
        </w:rPr>
        <w:t>is investing</w:t>
      </w:r>
      <w:r w:rsidRPr="00093E86">
        <w:rPr>
          <w:rFonts w:ascii="Source Sans Pro" w:eastAsia="Source Sans Pro" w:hAnsi="Source Sans Pro" w:cs="Source Sans Pro"/>
        </w:rPr>
        <w:t xml:space="preserve"> in specialist banker capabilities, including:</w:t>
      </w:r>
    </w:p>
    <w:p w14:paraId="196E6066" w14:textId="77777777" w:rsidR="00093E86" w:rsidRDefault="00093E86" w:rsidP="00F5696F">
      <w:pPr>
        <w:pStyle w:val="ListParagraph"/>
        <w:numPr>
          <w:ilvl w:val="0"/>
          <w:numId w:val="30"/>
        </w:numPr>
        <w:spacing w:line="276" w:lineRule="auto"/>
        <w:rPr>
          <w:rFonts w:ascii="Source Sans Pro" w:eastAsia="Source Sans Pro" w:hAnsi="Source Sans Pro" w:cs="Source Sans Pro"/>
        </w:rPr>
      </w:pPr>
      <w:r w:rsidRPr="00093E86">
        <w:rPr>
          <w:rFonts w:ascii="Source Sans Pro" w:eastAsia="Source Sans Pro" w:hAnsi="Source Sans Pro" w:cs="Source Sans Pro"/>
        </w:rPr>
        <w:t>NAB’s lending academy, developing future Home Lending Executives.</w:t>
      </w:r>
    </w:p>
    <w:p w14:paraId="09808EF1" w14:textId="77777777" w:rsidR="00093E86" w:rsidRPr="004817A7" w:rsidRDefault="00093E86" w:rsidP="00F5696F">
      <w:pPr>
        <w:pStyle w:val="ListParagraph"/>
        <w:numPr>
          <w:ilvl w:val="0"/>
          <w:numId w:val="30"/>
        </w:numPr>
        <w:spacing w:line="276" w:lineRule="auto"/>
        <w:rPr>
          <w:rFonts w:ascii="Source Sans Pro" w:eastAsia="Source Sans Pro" w:hAnsi="Source Sans Pro" w:cs="Source Sans Pro"/>
        </w:rPr>
      </w:pPr>
      <w:r w:rsidRPr="00093E86">
        <w:rPr>
          <w:rFonts w:ascii="Source Sans Pro" w:eastAsia="Source Sans Pro" w:hAnsi="Source Sans Pro" w:cs="Source Sans Pro"/>
        </w:rPr>
        <w:t>NAB's retail customer advisor learning pathway, a 6-month blended learning pathway supported by a dedicated Learning Mentor.</w:t>
      </w:r>
    </w:p>
    <w:p w14:paraId="2AD8612A" w14:textId="77777777" w:rsidR="00093E86" w:rsidRDefault="00093E86" w:rsidP="00F5696F">
      <w:pPr>
        <w:pStyle w:val="ListParagraph"/>
        <w:numPr>
          <w:ilvl w:val="0"/>
          <w:numId w:val="30"/>
        </w:numPr>
        <w:spacing w:line="276" w:lineRule="auto"/>
        <w:rPr>
          <w:rFonts w:ascii="Source Sans Pro" w:eastAsia="Source Sans Pro" w:hAnsi="Source Sans Pro" w:cs="Source Sans Pro"/>
        </w:rPr>
      </w:pPr>
      <w:r w:rsidRPr="00093E86">
        <w:rPr>
          <w:rFonts w:ascii="Source Sans Pro" w:eastAsia="Source Sans Pro" w:hAnsi="Source Sans Pro" w:cs="Source Sans Pro"/>
        </w:rPr>
        <w:t xml:space="preserve">NAB's re-designed Home Lending Fundamentals program, a secured lender accreditation program focused on skills broader than home lending, including customer conversation practice, time to practice on tools and greater alignment </w:t>
      </w:r>
      <w:r w:rsidR="00B53F37" w:rsidRPr="00B53F37">
        <w:rPr>
          <w:rFonts w:ascii="Source Sans Pro" w:eastAsia="Source Sans Pro" w:hAnsi="Source Sans Pro" w:cs="Source Sans Pro"/>
        </w:rPr>
        <w:t>with</w:t>
      </w:r>
      <w:r w:rsidRPr="00093E86">
        <w:rPr>
          <w:rFonts w:ascii="Source Sans Pro" w:eastAsia="Source Sans Pro" w:hAnsi="Source Sans Pro" w:cs="Source Sans Pro"/>
        </w:rPr>
        <w:t xml:space="preserve"> ways of working.</w:t>
      </w:r>
    </w:p>
    <w:p w14:paraId="5F607FF7" w14:textId="77777777" w:rsidR="00FA75B1" w:rsidRDefault="00B53F37" w:rsidP="00F5696F">
      <w:pPr>
        <w:pStyle w:val="ListParagraph"/>
        <w:numPr>
          <w:ilvl w:val="0"/>
          <w:numId w:val="30"/>
        </w:numPr>
        <w:spacing w:line="276" w:lineRule="auto"/>
        <w:rPr>
          <w:rFonts w:ascii="Source Sans Pro" w:eastAsia="Source Sans Pro" w:hAnsi="Source Sans Pro" w:cs="Source Sans Pro"/>
        </w:rPr>
      </w:pPr>
      <w:r w:rsidRPr="00FA75B1">
        <w:rPr>
          <w:rFonts w:ascii="Source Sans Pro" w:eastAsia="Source Sans Pro" w:hAnsi="Source Sans Pro" w:cs="Source Sans Pro"/>
        </w:rPr>
        <w:t>Agribusiness climate banker training (in partnership with Melbourne Business School) to over 350 of our</w:t>
      </w:r>
      <w:r w:rsidR="00FA75B1">
        <w:rPr>
          <w:rFonts w:ascii="Source Sans Pro" w:eastAsia="Source Sans Pro" w:hAnsi="Source Sans Pro" w:cs="Source Sans Pro"/>
        </w:rPr>
        <w:t xml:space="preserve"> </w:t>
      </w:r>
      <w:r w:rsidRPr="00FA75B1">
        <w:rPr>
          <w:rFonts w:ascii="Source Sans Pro" w:eastAsia="Source Sans Pro" w:hAnsi="Source Sans Pro" w:cs="Source Sans Pro"/>
        </w:rPr>
        <w:t>business and private bankers and establishing a Corporate and Institutional Banking network of more than 100 sustainability champions.</w:t>
      </w:r>
    </w:p>
    <w:p w14:paraId="31E6B81A" w14:textId="1CC57D31" w:rsidR="00B53F37" w:rsidRPr="00B53F37" w:rsidRDefault="00B53F37" w:rsidP="00F5696F">
      <w:pPr>
        <w:pStyle w:val="ListParagraph"/>
        <w:numPr>
          <w:ilvl w:val="0"/>
          <w:numId w:val="30"/>
        </w:numPr>
        <w:spacing w:line="276" w:lineRule="auto"/>
        <w:rPr>
          <w:rFonts w:ascii="Source Sans Pro" w:eastAsia="Source Sans Pro" w:hAnsi="Source Sans Pro" w:cs="Source Sans Pro"/>
        </w:rPr>
      </w:pPr>
      <w:r w:rsidRPr="00B53F37">
        <w:rPr>
          <w:rFonts w:ascii="Source Sans Pro" w:eastAsia="Source Sans Pro" w:hAnsi="Source Sans Pro" w:cs="Source Sans Pro"/>
        </w:rPr>
        <w:t>BNZ bankers have been trained as Nominated Representatives to meet obligations under the Financial Services Legislation Amendment Act.</w:t>
      </w:r>
    </w:p>
    <w:p w14:paraId="7B4858C7" w14:textId="77777777" w:rsidR="00093E86" w:rsidRPr="00093E86" w:rsidRDefault="00093E86" w:rsidP="00093E86">
      <w:pPr>
        <w:rPr>
          <w:rFonts w:ascii="Source Sans Pro" w:eastAsia="Source Sans Pro" w:hAnsi="Source Sans Pro" w:cs="Source Sans Pro"/>
        </w:rPr>
      </w:pPr>
    </w:p>
    <w:p w14:paraId="44B0B1CD" w14:textId="4E9C91BE" w:rsidR="00093E86" w:rsidRDefault="00093E86" w:rsidP="001910D1">
      <w:pPr>
        <w:rPr>
          <w:rFonts w:ascii="Source Sans Pro" w:eastAsia="Source Sans Pro" w:hAnsi="Source Sans Pro" w:cs="Source Sans Pro"/>
        </w:rPr>
      </w:pPr>
    </w:p>
    <w:p w14:paraId="67901178" w14:textId="1CFB1491" w:rsidR="00093E86" w:rsidRDefault="00093E86" w:rsidP="001910D1">
      <w:pPr>
        <w:rPr>
          <w:rFonts w:ascii="Source Sans Pro" w:eastAsia="Source Sans Pro" w:hAnsi="Source Sans Pro" w:cs="Source Sans Pro"/>
        </w:rPr>
      </w:pPr>
    </w:p>
    <w:p w14:paraId="6750CEB2" w14:textId="22168292" w:rsidR="00093E86" w:rsidRDefault="00093E86" w:rsidP="001910D1">
      <w:pPr>
        <w:rPr>
          <w:rFonts w:ascii="Source Sans Pro" w:eastAsia="Source Sans Pro" w:hAnsi="Source Sans Pro" w:cs="Source Sans Pro"/>
        </w:rPr>
      </w:pPr>
    </w:p>
    <w:p w14:paraId="549BD0D6" w14:textId="77777777" w:rsidR="00093E86" w:rsidRDefault="00093E86" w:rsidP="001910D1">
      <w:pPr>
        <w:rPr>
          <w:rFonts w:ascii="Source Sans Pro" w:eastAsia="Source Sans Pro" w:hAnsi="Source Sans Pro" w:cs="Source Sans Pro"/>
        </w:rPr>
      </w:pPr>
    </w:p>
    <w:p w14:paraId="06B653C8" w14:textId="718798E0" w:rsidR="00990C71" w:rsidRPr="004817A7" w:rsidRDefault="00093E86" w:rsidP="001910D1">
      <w:pPr>
        <w:pStyle w:val="Heading3"/>
        <w:rPr>
          <w:rFonts w:ascii="Source Sans Pro" w:eastAsia="Source Sans Pro" w:hAnsi="Source Sans Pro" w:cs="Source Sans Pro"/>
        </w:rPr>
      </w:pPr>
      <w:r w:rsidRPr="00093E86">
        <w:rPr>
          <w:rFonts w:ascii="Source Sans Pro" w:eastAsia="Source Sans Pro" w:hAnsi="Source Sans Pro" w:cs="Source Sans Pro"/>
        </w:rPr>
        <w:t>A more personalised experience</w:t>
      </w:r>
    </w:p>
    <w:p w14:paraId="6B741430" w14:textId="14E59546" w:rsidR="00093E86" w:rsidRPr="00253615" w:rsidRDefault="00093E86" w:rsidP="00F5696F">
      <w:pPr>
        <w:pStyle w:val="Heading2"/>
        <w:spacing w:line="276" w:lineRule="auto"/>
        <w:rPr>
          <w:rFonts w:ascii="Source Sans Pro" w:eastAsia="Source Sans Pro" w:hAnsi="Source Sans Pro" w:cs="Source Sans Pro"/>
          <w:b w:val="0"/>
          <w:color w:val="auto"/>
          <w:sz w:val="22"/>
          <w:szCs w:val="24"/>
        </w:rPr>
      </w:pPr>
      <w:r w:rsidRPr="00253615">
        <w:rPr>
          <w:rFonts w:ascii="Source Sans Pro" w:eastAsia="Source Sans Pro" w:hAnsi="Source Sans Pro" w:cs="Source Sans Pro"/>
          <w:b w:val="0"/>
          <w:color w:val="auto"/>
          <w:sz w:val="22"/>
          <w:szCs w:val="24"/>
        </w:rPr>
        <w:t>NAB is investing in data and analytical capabilities to make banking more personal for customers. This includes</w:t>
      </w:r>
      <w:r>
        <w:rPr>
          <w:rFonts w:ascii="Source Sans Pro" w:eastAsia="Source Sans Pro" w:hAnsi="Source Sans Pro" w:cs="Source Sans Pro"/>
          <w:b w:val="0"/>
          <w:color w:val="auto"/>
          <w:sz w:val="22"/>
          <w:szCs w:val="24"/>
        </w:rPr>
        <w:t xml:space="preserve"> </w:t>
      </w:r>
      <w:r w:rsidRPr="00253615">
        <w:rPr>
          <w:rFonts w:ascii="Source Sans Pro" w:eastAsia="Source Sans Pro" w:hAnsi="Source Sans Pro" w:cs="Source Sans Pro"/>
          <w:b w:val="0"/>
          <w:color w:val="auto"/>
          <w:sz w:val="22"/>
          <w:szCs w:val="24"/>
        </w:rPr>
        <w:t xml:space="preserve">personalised loyalty rewards, spending insights and faster credit decisions based on what we already </w:t>
      </w:r>
      <w:r w:rsidR="00253615" w:rsidRPr="00253615">
        <w:rPr>
          <w:rFonts w:ascii="Source Sans Pro" w:eastAsia="Source Sans Pro" w:hAnsi="Source Sans Pro" w:cs="Source Sans Pro"/>
          <w:b w:val="0"/>
          <w:color w:val="auto"/>
          <w:sz w:val="22"/>
          <w:szCs w:val="24"/>
        </w:rPr>
        <w:t>know about our customers.</w:t>
      </w:r>
      <w:r w:rsidRPr="00253615">
        <w:rPr>
          <w:rFonts w:ascii="Source Sans Pro" w:eastAsia="Source Sans Pro" w:hAnsi="Source Sans Pro" w:cs="Source Sans Pro"/>
          <w:b w:val="0"/>
          <w:color w:val="auto"/>
          <w:sz w:val="22"/>
          <w:szCs w:val="24"/>
        </w:rPr>
        <w:t xml:space="preserve"> Customers across the NAB and ubank brands can set savings goals on their accounts to work towards milestones and purchases that are important to them.</w:t>
      </w:r>
    </w:p>
    <w:p w14:paraId="5F377869" w14:textId="77777777" w:rsidR="00093E86" w:rsidRPr="00253615" w:rsidRDefault="00093E86" w:rsidP="00F5696F">
      <w:pPr>
        <w:pStyle w:val="Heading2"/>
        <w:spacing w:line="276" w:lineRule="auto"/>
        <w:rPr>
          <w:rFonts w:ascii="Source Sans Pro" w:eastAsia="Source Sans Pro" w:hAnsi="Source Sans Pro" w:cs="Source Sans Pro"/>
          <w:b w:val="0"/>
          <w:color w:val="auto"/>
          <w:sz w:val="22"/>
          <w:szCs w:val="24"/>
        </w:rPr>
      </w:pPr>
      <w:r w:rsidRPr="00253615">
        <w:rPr>
          <w:rFonts w:ascii="Source Sans Pro" w:eastAsia="Source Sans Pro" w:hAnsi="Source Sans Pro" w:cs="Source Sans Pro"/>
          <w:b w:val="0"/>
          <w:color w:val="auto"/>
          <w:sz w:val="22"/>
          <w:szCs w:val="24"/>
        </w:rPr>
        <w:t>To assist small business customers, NAB has launched the digital Small Biz Explorer experience which assesses business customers’ needs and recommends relevant products</w:t>
      </w:r>
    </w:p>
    <w:p w14:paraId="6E134176" w14:textId="77777777" w:rsidR="00253615" w:rsidRPr="00253615" w:rsidRDefault="00253615" w:rsidP="00F5696F">
      <w:pPr>
        <w:pStyle w:val="Heading2"/>
        <w:spacing w:line="276" w:lineRule="auto"/>
        <w:rPr>
          <w:rFonts w:ascii="Source Sans Pro" w:eastAsia="Source Sans Pro" w:hAnsi="Source Sans Pro" w:cs="Source Sans Pro"/>
          <w:b w:val="0"/>
          <w:color w:val="auto"/>
          <w:sz w:val="22"/>
          <w:szCs w:val="24"/>
        </w:rPr>
      </w:pPr>
      <w:r w:rsidRPr="00253615">
        <w:rPr>
          <w:rFonts w:ascii="Source Sans Pro" w:eastAsia="Source Sans Pro" w:hAnsi="Source Sans Pro" w:cs="Source Sans Pro"/>
          <w:b w:val="0"/>
          <w:color w:val="auto"/>
          <w:sz w:val="22"/>
          <w:szCs w:val="24"/>
        </w:rPr>
        <w:t>and services.</w:t>
      </w:r>
    </w:p>
    <w:p w14:paraId="43857A75" w14:textId="73C34C97" w:rsidR="004817A7" w:rsidRPr="004817A7" w:rsidRDefault="00093E86" w:rsidP="00F5696F">
      <w:pPr>
        <w:pStyle w:val="Heading2"/>
        <w:spacing w:line="276" w:lineRule="auto"/>
        <w:rPr>
          <w:rFonts w:ascii="Source Sans Pro" w:eastAsia="Source Sans Pro" w:hAnsi="Source Sans Pro" w:cs="Source Sans Pro"/>
        </w:rPr>
        <w:sectPr w:rsidR="004817A7" w:rsidRPr="004817A7" w:rsidSect="00602B1C">
          <w:headerReference w:type="default" r:id="rId18"/>
          <w:footerReference w:type="default" r:id="rId19"/>
          <w:headerReference w:type="first" r:id="rId20"/>
          <w:footerReference w:type="first" r:id="rId21"/>
          <w:pgSz w:w="11906" w:h="16838" w:code="9"/>
          <w:pgMar w:top="1440" w:right="1440" w:bottom="1440" w:left="1440" w:header="567" w:footer="510" w:gutter="0"/>
          <w:cols w:space="708"/>
          <w:titlePg/>
          <w:docGrid w:linePitch="360"/>
        </w:sectPr>
      </w:pPr>
      <w:r w:rsidRPr="00253615">
        <w:rPr>
          <w:rFonts w:ascii="Source Sans Pro" w:eastAsia="Source Sans Pro" w:hAnsi="Source Sans Pro" w:cs="Source Sans Pro"/>
          <w:b w:val="0"/>
          <w:color w:val="auto"/>
          <w:sz w:val="22"/>
          <w:szCs w:val="24"/>
        </w:rPr>
        <w:t>BNZ rewards was launched as a new loyalty and rewards proposition for customers, and won the Canstar Most Satisfied Customers – Rewards Credit Card award.</w:t>
      </w:r>
    </w:p>
    <w:p w14:paraId="7DFAEBC2" w14:textId="6FCDC182" w:rsidR="005703EA" w:rsidRPr="004817A7" w:rsidRDefault="7E48C6C7" w:rsidP="001910D1">
      <w:pPr>
        <w:pStyle w:val="Heading2"/>
        <w:rPr>
          <w:rFonts w:ascii="Source Sans Pro" w:eastAsia="Source Sans Pro" w:hAnsi="Source Sans Pro" w:cs="Source Sans Pro"/>
        </w:rPr>
      </w:pPr>
      <w:r w:rsidRPr="004817A7">
        <w:rPr>
          <w:rFonts w:ascii="Source Sans Pro" w:eastAsia="Source Sans Pro" w:hAnsi="Source Sans Pro" w:cs="Source Sans Pro"/>
        </w:rPr>
        <w:t>Easy</w:t>
      </w:r>
    </w:p>
    <w:p w14:paraId="0D04F79E" w14:textId="5F833C1A" w:rsidR="00BF7F85" w:rsidRPr="004817A7" w:rsidRDefault="00093E86" w:rsidP="001910D1">
      <w:pPr>
        <w:rPr>
          <w:rFonts w:ascii="Source Sans Pro" w:eastAsia="Source Sans Pro" w:hAnsi="Source Sans Pro" w:cs="Source Sans Pro"/>
          <w:sz w:val="34"/>
          <w:szCs w:val="34"/>
        </w:rPr>
      </w:pPr>
      <w:r w:rsidRPr="00093E86">
        <w:rPr>
          <w:rFonts w:ascii="Source Sans Pro" w:eastAsia="Source Sans Pro" w:hAnsi="Source Sans Pro" w:cs="Source Sans Pro"/>
          <w:sz w:val="34"/>
          <w:szCs w:val="34"/>
        </w:rPr>
        <w:t>Customers expect better banking experiences, so NAB is making banking easier and faster for them.</w:t>
      </w:r>
    </w:p>
    <w:p w14:paraId="5771F92F" w14:textId="060AC953" w:rsidR="008815CE" w:rsidRPr="004817A7" w:rsidRDefault="0EB6BF45" w:rsidP="001910D1">
      <w:pPr>
        <w:pStyle w:val="Heading3"/>
        <w:rPr>
          <w:rFonts w:ascii="Source Sans Pro" w:eastAsia="Source Sans Pro" w:hAnsi="Source Sans Pro" w:cs="Source Sans Pro"/>
        </w:rPr>
      </w:pPr>
      <w:r w:rsidRPr="004817A7">
        <w:rPr>
          <w:rFonts w:ascii="Source Sans Pro" w:eastAsia="Source Sans Pro" w:hAnsi="Source Sans Pro" w:cs="Source Sans Pro"/>
        </w:rPr>
        <w:t>Simple products and a seamless experience</w:t>
      </w:r>
    </w:p>
    <w:p w14:paraId="597A58E7" w14:textId="77777777" w:rsidR="00093E86" w:rsidRPr="00C17F9B" w:rsidRDefault="00093E86" w:rsidP="00397C04">
      <w:pPr>
        <w:pStyle w:val="Heading3"/>
        <w:spacing w:line="276" w:lineRule="auto"/>
        <w:rPr>
          <w:rFonts w:ascii="Source Sans Pro" w:eastAsia="Source Sans Pro" w:hAnsi="Source Sans Pro" w:cs="Source Sans Pro"/>
          <w:b w:val="0"/>
          <w:sz w:val="22"/>
          <w:szCs w:val="24"/>
        </w:rPr>
      </w:pPr>
      <w:r w:rsidRPr="00C17F9B">
        <w:rPr>
          <w:rFonts w:ascii="Source Sans Pro" w:eastAsia="Source Sans Pro" w:hAnsi="Source Sans Pro" w:cs="Source Sans Pro"/>
          <w:b w:val="0"/>
          <w:sz w:val="22"/>
          <w:szCs w:val="24"/>
        </w:rPr>
        <w:t xml:space="preserve">NAB is working to make all </w:t>
      </w:r>
      <w:r w:rsidR="00C17F9B" w:rsidRPr="00C17F9B">
        <w:rPr>
          <w:rFonts w:ascii="Source Sans Pro" w:eastAsia="Source Sans Pro" w:hAnsi="Source Sans Pro" w:cs="Source Sans Pro"/>
          <w:b w:val="0"/>
          <w:sz w:val="22"/>
          <w:szCs w:val="24"/>
        </w:rPr>
        <w:t xml:space="preserve">our </w:t>
      </w:r>
      <w:r w:rsidRPr="00C17F9B">
        <w:rPr>
          <w:rFonts w:ascii="Source Sans Pro" w:eastAsia="Source Sans Pro" w:hAnsi="Source Sans Pro" w:cs="Source Sans Pro"/>
          <w:b w:val="0"/>
          <w:sz w:val="22"/>
          <w:szCs w:val="24"/>
        </w:rPr>
        <w:t xml:space="preserve">products easy to understand and use. In 2023, this work included more ways to manage </w:t>
      </w:r>
      <w:r w:rsidR="00C17F9B" w:rsidRPr="00C17F9B">
        <w:rPr>
          <w:rFonts w:ascii="Source Sans Pro" w:eastAsia="Source Sans Pro" w:hAnsi="Source Sans Pro" w:cs="Source Sans Pro"/>
          <w:b w:val="0"/>
          <w:sz w:val="22"/>
          <w:szCs w:val="24"/>
        </w:rPr>
        <w:t>home loans</w:t>
      </w:r>
      <w:r w:rsidRPr="00C17F9B">
        <w:rPr>
          <w:rFonts w:ascii="Source Sans Pro" w:eastAsia="Source Sans Pro" w:hAnsi="Source Sans Pro" w:cs="Source Sans Pro"/>
          <w:b w:val="0"/>
          <w:sz w:val="22"/>
          <w:szCs w:val="24"/>
        </w:rPr>
        <w:t xml:space="preserve"> online, in-app notifications and expansion of digital wallet capabilities.</w:t>
      </w:r>
    </w:p>
    <w:p w14:paraId="45B168DD" w14:textId="77777777" w:rsidR="00093E86" w:rsidRPr="00C17F9B" w:rsidRDefault="00093E86" w:rsidP="00397C04">
      <w:pPr>
        <w:pStyle w:val="Heading3"/>
        <w:spacing w:line="276" w:lineRule="auto"/>
        <w:rPr>
          <w:rFonts w:ascii="Source Sans Pro" w:eastAsia="Source Sans Pro" w:hAnsi="Source Sans Pro" w:cs="Source Sans Pro"/>
          <w:b w:val="0"/>
          <w:sz w:val="22"/>
          <w:szCs w:val="24"/>
        </w:rPr>
      </w:pPr>
      <w:r w:rsidRPr="00C17F9B">
        <w:rPr>
          <w:rFonts w:ascii="Source Sans Pro" w:eastAsia="Source Sans Pro" w:hAnsi="Source Sans Pro" w:cs="Source Sans Pro"/>
          <w:b w:val="0"/>
          <w:sz w:val="22"/>
          <w:szCs w:val="24"/>
        </w:rPr>
        <w:t>Since the launch of NAB Messaging, NAB has served more than 500,000 customers through the channel, helping them manage banking enquiries in their own time. Customers can now 'leave a message' for NAB to respond to and get on with their day.</w:t>
      </w:r>
    </w:p>
    <w:p w14:paraId="4210C30C" w14:textId="466813E5" w:rsidR="00C17F9B" w:rsidRPr="00C17F9B" w:rsidRDefault="00C17F9B" w:rsidP="00397C04">
      <w:pPr>
        <w:pStyle w:val="Heading3"/>
        <w:spacing w:line="276" w:lineRule="auto"/>
        <w:rPr>
          <w:rFonts w:ascii="Source Sans Pro" w:eastAsia="Source Sans Pro" w:hAnsi="Source Sans Pro" w:cs="Source Sans Pro"/>
          <w:b w:val="0"/>
          <w:sz w:val="22"/>
          <w:szCs w:val="24"/>
        </w:rPr>
      </w:pPr>
      <w:r w:rsidRPr="00C17F9B">
        <w:rPr>
          <w:rFonts w:ascii="Source Sans Pro" w:eastAsia="Source Sans Pro" w:hAnsi="Source Sans Pro" w:cs="Source Sans Pro"/>
          <w:b w:val="0"/>
          <w:sz w:val="22"/>
          <w:szCs w:val="24"/>
        </w:rPr>
        <w:t>NAB is building towards a one-way home lending application experience across all channels and an improved experience for customers, colleagues and brokers. NAB has demonstrated strong progress towards its aim of delivering Australia’s simplest home loan with 70% of all proprietary home loans and 15% of broker home loans now submitted via Simple Home Loans (SHL). ~70% of retail home loans submitted via SHL achieve time-to-unconditional-approval in less than a day</w:t>
      </w:r>
      <w:r w:rsidR="00EF4DE0">
        <w:rPr>
          <w:rStyle w:val="FootnoteReference"/>
          <w:rFonts w:ascii="Source Sans Pro" w:eastAsia="Source Sans Pro" w:hAnsi="Source Sans Pro" w:cs="Source Sans Pro"/>
          <w:b w:val="0"/>
          <w:sz w:val="22"/>
          <w:szCs w:val="24"/>
        </w:rPr>
        <w:footnoteReference w:id="22"/>
      </w:r>
      <w:r w:rsidRPr="00C17F9B">
        <w:rPr>
          <w:rFonts w:ascii="Source Sans Pro" w:eastAsia="Source Sans Pro" w:hAnsi="Source Sans Pro" w:cs="Source Sans Pro"/>
          <w:b w:val="0"/>
          <w:sz w:val="22"/>
          <w:szCs w:val="24"/>
        </w:rPr>
        <w:t>, while most of our broker customers receive unconditional approval same-day through SHL.</w:t>
      </w:r>
    </w:p>
    <w:p w14:paraId="18177842" w14:textId="77777777" w:rsidR="00397C04" w:rsidRPr="00397C04" w:rsidRDefault="00C17F9B" w:rsidP="00397C04">
      <w:pPr>
        <w:pStyle w:val="Heading3"/>
        <w:spacing w:line="276" w:lineRule="auto"/>
        <w:rPr>
          <w:rFonts w:ascii="Source Sans Pro" w:eastAsia="Source Sans Pro" w:hAnsi="Source Sans Pro" w:cs="Source Sans Pro"/>
          <w:b w:val="0"/>
          <w:sz w:val="22"/>
          <w:szCs w:val="24"/>
        </w:rPr>
      </w:pPr>
      <w:r w:rsidRPr="00C17F9B">
        <w:rPr>
          <w:rFonts w:ascii="Source Sans Pro" w:eastAsia="Source Sans Pro" w:hAnsi="Source Sans Pro" w:cs="Source Sans Pro"/>
          <w:b w:val="0"/>
          <w:sz w:val="22"/>
          <w:szCs w:val="24"/>
        </w:rPr>
        <w:t>Following the completion of the 86 400 integration in 2023, ubank customers can link accounts from other banks, superannuation and investment providers to see a full picture of their wealth.</w:t>
      </w:r>
    </w:p>
    <w:p w14:paraId="2CF667A3" w14:textId="146512D8" w:rsidR="00C17F9B" w:rsidRDefault="00C17F9B" w:rsidP="00397C04">
      <w:pPr>
        <w:pStyle w:val="Heading3"/>
        <w:spacing w:line="276" w:lineRule="auto"/>
        <w:rPr>
          <w:rFonts w:ascii="Source Sans Pro" w:eastAsia="Source Sans Pro" w:hAnsi="Source Sans Pro" w:cs="Source Sans Pro"/>
          <w:b w:val="0"/>
          <w:sz w:val="22"/>
          <w:szCs w:val="24"/>
        </w:rPr>
      </w:pPr>
      <w:r w:rsidRPr="00C17F9B">
        <w:rPr>
          <w:rFonts w:ascii="Source Sans Pro" w:eastAsia="Source Sans Pro" w:hAnsi="Source Sans Pro" w:cs="Source Sans Pro"/>
          <w:b w:val="0"/>
          <w:sz w:val="22"/>
          <w:szCs w:val="24"/>
        </w:rPr>
        <w:t>BNZ has delivered innovative solutions to help make it simpler and easier for customers to manage their finances. BNZ’s easy to use online repayment features enable customers to manage their mortgage repayments online. BNZ’s recently launched MyProperty empowers customers with more information so they can better plan ahead for future interest rate changes. BNZ has simplified fees across a range of products, including removing international payment fees and monthly account fees on BNZ’s TotalMoney account.</w:t>
      </w:r>
    </w:p>
    <w:p w14:paraId="3B5C5D58" w14:textId="77777777" w:rsidR="00EF4DE0" w:rsidRDefault="00EF4DE0" w:rsidP="00C17F9B">
      <w:pPr>
        <w:pStyle w:val="Heading3"/>
        <w:rPr>
          <w:rFonts w:ascii="Source Sans Pro" w:eastAsia="Source Sans Pro" w:hAnsi="Source Sans Pro" w:cs="Source Sans Pro"/>
        </w:rPr>
      </w:pPr>
    </w:p>
    <w:p w14:paraId="4058AE33" w14:textId="0490A025" w:rsidR="008815CE" w:rsidRPr="004817A7" w:rsidRDefault="75150383" w:rsidP="001910D1">
      <w:pPr>
        <w:pStyle w:val="Heading3"/>
        <w:rPr>
          <w:rFonts w:ascii="Source Sans Pro" w:eastAsia="Source Sans Pro" w:hAnsi="Source Sans Pro" w:cs="Source Sans Pro"/>
        </w:rPr>
      </w:pPr>
      <w:r w:rsidRPr="004817A7">
        <w:rPr>
          <w:rFonts w:ascii="Source Sans Pro" w:eastAsia="Source Sans Pro" w:hAnsi="Source Sans Pro" w:cs="Source Sans Pro"/>
        </w:rPr>
        <w:t>Faster and decisive banking</w:t>
      </w:r>
    </w:p>
    <w:p w14:paraId="133801E4" w14:textId="77777777" w:rsidR="00EF4DE0" w:rsidRPr="00EF4DE0" w:rsidRDefault="00EF4DE0" w:rsidP="00F5696F">
      <w:pPr>
        <w:spacing w:line="276" w:lineRule="auto"/>
        <w:rPr>
          <w:rFonts w:ascii="Source Sans Pro" w:eastAsia="Source Sans Pro" w:hAnsi="Source Sans Pro" w:cs="Source Sans Pro"/>
        </w:rPr>
      </w:pPr>
      <w:r w:rsidRPr="00EF4DE0">
        <w:rPr>
          <w:rFonts w:ascii="Source Sans Pro" w:eastAsia="Source Sans Pro" w:hAnsi="Source Sans Pro" w:cs="Source Sans Pro"/>
        </w:rPr>
        <w:t>Modernising NAB's technology is helping our colleagues serve customers faster. Home loan approval times for customers and brokers have improved, while automation and process improvements reduced onboarding time for Corporate and Institutional customers in 2023.</w:t>
      </w:r>
    </w:p>
    <w:p w14:paraId="2485F24B" w14:textId="66AD4797" w:rsidR="00093E86" w:rsidRDefault="00093E86" w:rsidP="00F5696F">
      <w:pPr>
        <w:spacing w:line="276" w:lineRule="auto"/>
        <w:rPr>
          <w:rFonts w:ascii="Source Sans Pro" w:eastAsia="Source Sans Pro" w:hAnsi="Source Sans Pro" w:cs="Source Sans Pro"/>
        </w:rPr>
      </w:pPr>
      <w:r w:rsidRPr="00093E86">
        <w:rPr>
          <w:rFonts w:ascii="Source Sans Pro" w:eastAsia="Source Sans Pro" w:hAnsi="Source Sans Pro" w:cs="Source Sans Pro"/>
        </w:rPr>
        <w:t xml:space="preserve">NAB’s instant credit decisioning capabilities are critical to providing customers with speed and certainty when they apply. A key focus has been on automating the customer authentication and verification journey, and pre-filling known customer data in applications. These improvements save time and make it easier for customers when applying for </w:t>
      </w:r>
      <w:r w:rsidR="00EF4DE0" w:rsidRPr="00EF4DE0">
        <w:rPr>
          <w:rFonts w:ascii="Source Sans Pro" w:eastAsia="Source Sans Pro" w:hAnsi="Source Sans Pro" w:cs="Source Sans Pro"/>
        </w:rPr>
        <w:t>transaction accounts</w:t>
      </w:r>
      <w:r w:rsidRPr="00093E86">
        <w:rPr>
          <w:rFonts w:ascii="Source Sans Pro" w:eastAsia="Source Sans Pro" w:hAnsi="Source Sans Pro" w:cs="Source Sans Pro"/>
        </w:rPr>
        <w:t>, savings and new products like NAB Now Pay Later.</w:t>
      </w:r>
    </w:p>
    <w:p w14:paraId="2CD06347" w14:textId="77777777" w:rsidR="00A1452A" w:rsidRPr="004817A7" w:rsidRDefault="00A1452A" w:rsidP="00093E86">
      <w:pPr>
        <w:rPr>
          <w:rFonts w:ascii="Source Sans Pro" w:eastAsia="Source Sans Pro" w:hAnsi="Source Sans Pro" w:cs="Source Sans Pro"/>
        </w:rPr>
      </w:pPr>
    </w:p>
    <w:p w14:paraId="4E7E5E83" w14:textId="098652C3" w:rsidR="005703EA" w:rsidRPr="004817A7" w:rsidRDefault="7E48C6C7" w:rsidP="001910D1">
      <w:pPr>
        <w:pStyle w:val="Heading2"/>
        <w:rPr>
          <w:rFonts w:ascii="Source Sans Pro" w:eastAsia="Source Sans Pro" w:hAnsi="Source Sans Pro" w:cs="Source Sans Pro"/>
        </w:rPr>
      </w:pPr>
      <w:r w:rsidRPr="004817A7">
        <w:rPr>
          <w:rFonts w:ascii="Source Sans Pro" w:eastAsia="Source Sans Pro" w:hAnsi="Source Sans Pro" w:cs="Source Sans Pro"/>
        </w:rPr>
        <w:t>Safe</w:t>
      </w:r>
    </w:p>
    <w:p w14:paraId="325FC6C4" w14:textId="4E6C9582" w:rsidR="00D542C2" w:rsidRPr="004817A7" w:rsidRDefault="00A1452A" w:rsidP="001910D1">
      <w:pPr>
        <w:rPr>
          <w:rFonts w:ascii="Source Sans Pro" w:eastAsia="Source Sans Pro" w:hAnsi="Source Sans Pro" w:cs="Source Sans Pro"/>
        </w:rPr>
      </w:pPr>
      <w:r w:rsidRPr="00A1452A">
        <w:rPr>
          <w:rFonts w:ascii="Source Sans Pro" w:eastAsia="Source Sans Pro" w:hAnsi="Source Sans Pro" w:cs="Source Sans Pro"/>
          <w:sz w:val="34"/>
          <w:szCs w:val="34"/>
        </w:rPr>
        <w:t>A responsible and secure business is essential to protect our customers and colleagues.</w:t>
      </w:r>
    </w:p>
    <w:p w14:paraId="44FB6EFE" w14:textId="01D077A2" w:rsidR="00A1452A" w:rsidRPr="00A1452A" w:rsidRDefault="006A01FF" w:rsidP="00A1452A">
      <w:pPr>
        <w:pStyle w:val="Heading3"/>
        <w:rPr>
          <w:rFonts w:ascii="Source Sans Pro" w:eastAsia="Source Sans Pro" w:hAnsi="Source Sans Pro" w:cs="Source Sans Pro"/>
        </w:rPr>
      </w:pPr>
      <w:r>
        <w:rPr>
          <w:rFonts w:ascii="Source Sans Pro" w:eastAsia="Source Sans Pro" w:hAnsi="Source Sans Pro" w:cs="Source Sans Pro"/>
        </w:rPr>
        <w:t>Strong balance sheet</w:t>
      </w:r>
    </w:p>
    <w:p w14:paraId="6FF6DE27" w14:textId="110DB065" w:rsidR="00FE7B19" w:rsidRPr="00FE7B19" w:rsidRDefault="00FE7B19" w:rsidP="00397C04">
      <w:pPr>
        <w:spacing w:line="276" w:lineRule="auto"/>
        <w:rPr>
          <w:rFonts w:ascii="Source Sans Pro" w:eastAsia="Source Sans Pro" w:hAnsi="Source Sans Pro" w:cs="Source Sans Pro"/>
        </w:rPr>
      </w:pPr>
      <w:r w:rsidRPr="00FE7B19">
        <w:rPr>
          <w:rFonts w:ascii="Source Sans Pro" w:eastAsia="Source Sans Pro" w:hAnsi="Source Sans Pro" w:cs="Source Sans Pro"/>
        </w:rPr>
        <w:t>The Group implemented Australian Prudential Regulation Authority's (APRA) revised capital framework on 1 January 2023 and the Group remains well capitalised. The Common Equity Tier 1 (CET1) capital ratio remains strong at 12.22% on an APRA basis, with a capital surplus to the Group’s CET1 target range of 11.00-11.50% and strong provisioning levels (collective provisions at 1.47% of credit risk weighted assets).</w:t>
      </w:r>
      <w:r>
        <w:rPr>
          <w:rFonts w:ascii="Source Sans Pro" w:eastAsia="Source Sans Pro" w:hAnsi="Source Sans Pro" w:cs="Source Sans Pro"/>
        </w:rPr>
        <w:t xml:space="preserve"> </w:t>
      </w:r>
      <w:r w:rsidRPr="00FE7B19">
        <w:rPr>
          <w:rFonts w:ascii="Source Sans Pro" w:eastAsia="Source Sans Pro" w:hAnsi="Source Sans Pro" w:cs="Source Sans Pro"/>
        </w:rPr>
        <w:t>On 28 February 2023, the Group completed the $2.5 billion on-market capital buy-back announced in March 2022. On 15 August 2023, the Group announced a further $1.5 billion</w:t>
      </w:r>
      <w:r>
        <w:rPr>
          <w:rFonts w:ascii="Source Sans Pro" w:eastAsia="Source Sans Pro" w:hAnsi="Source Sans Pro" w:cs="Source Sans Pro"/>
        </w:rPr>
        <w:t xml:space="preserve"> </w:t>
      </w:r>
      <w:r w:rsidRPr="00FE7B19">
        <w:rPr>
          <w:rFonts w:ascii="Source Sans Pro" w:eastAsia="Source Sans Pro" w:hAnsi="Source Sans Pro" w:cs="Source Sans Pro"/>
        </w:rPr>
        <w:t>on-market capital buy-back, which commenced on 29 August 2023. A total of $0.9 billion of ordinary shares have been bought back and cancelled during 2023.</w:t>
      </w:r>
    </w:p>
    <w:p w14:paraId="53A5B326" w14:textId="74E838E3" w:rsidR="00A1452A" w:rsidRPr="00A1452A" w:rsidRDefault="00FE7B19" w:rsidP="00397C04">
      <w:pPr>
        <w:spacing w:line="276" w:lineRule="auto"/>
        <w:rPr>
          <w:rFonts w:eastAsia="Source Sans Pro"/>
        </w:rPr>
      </w:pPr>
      <w:r w:rsidRPr="00FE7B19">
        <w:rPr>
          <w:rFonts w:ascii="Source Sans Pro" w:eastAsia="Source Sans Pro" w:hAnsi="Source Sans Pro" w:cs="Source Sans Pro"/>
        </w:rPr>
        <w:t>The Group</w:t>
      </w:r>
      <w:r w:rsidR="00A1452A" w:rsidRPr="00FE7B19">
        <w:rPr>
          <w:rFonts w:ascii="Source Sans Pro" w:eastAsia="Source Sans Pro" w:hAnsi="Source Sans Pro" w:cs="Source Sans Pro"/>
        </w:rPr>
        <w:t xml:space="preserve"> maintains a strong funding and liquidity position, with a September 2023 quarterly average Liquidity Coverage Ratio (LCR) of 140% and 30 September 2023 Net Stable Funding Ratio (NSFR) of 116%. This is supported by </w:t>
      </w:r>
      <w:r w:rsidRPr="00FE7B19">
        <w:rPr>
          <w:rFonts w:ascii="Source Sans Pro" w:eastAsia="Source Sans Pro" w:hAnsi="Source Sans Pro" w:cs="Source Sans Pro"/>
        </w:rPr>
        <w:t>$40</w:t>
      </w:r>
      <w:r w:rsidR="00A1452A" w:rsidRPr="00FE7B19">
        <w:rPr>
          <w:rFonts w:ascii="Source Sans Pro" w:eastAsia="Source Sans Pro" w:hAnsi="Source Sans Pro" w:cs="Source Sans Pro"/>
        </w:rPr>
        <w:t xml:space="preserve"> billion</w:t>
      </w:r>
      <w:r>
        <w:rPr>
          <w:rStyle w:val="FootnoteReference"/>
          <w:rFonts w:ascii="Source Sans Pro" w:eastAsia="Source Sans Pro" w:hAnsi="Source Sans Pro" w:cs="Source Sans Pro"/>
        </w:rPr>
        <w:footnoteReference w:id="23"/>
      </w:r>
      <w:r w:rsidR="00A1452A" w:rsidRPr="00FE7B19">
        <w:rPr>
          <w:rFonts w:ascii="Source Sans Pro" w:eastAsia="Source Sans Pro" w:hAnsi="Source Sans Pro" w:cs="Source Sans Pro"/>
        </w:rPr>
        <w:t xml:space="preserve"> of</w:t>
      </w:r>
      <w:r w:rsidRPr="00FE7B19">
        <w:rPr>
          <w:rFonts w:ascii="Source Sans Pro" w:eastAsia="Source Sans Pro" w:hAnsi="Source Sans Pro" w:cs="Source Sans Pro"/>
        </w:rPr>
        <w:t xml:space="preserve"> term</w:t>
      </w:r>
      <w:r w:rsidR="00A1452A" w:rsidRPr="00FE7B19">
        <w:rPr>
          <w:rFonts w:ascii="Source Sans Pro" w:eastAsia="Source Sans Pro" w:hAnsi="Source Sans Pro" w:cs="Source Sans Pro"/>
        </w:rPr>
        <w:t xml:space="preserve"> wholesale funding issuance </w:t>
      </w:r>
      <w:r w:rsidRPr="00FE7B19">
        <w:rPr>
          <w:rFonts w:ascii="Source Sans Pro" w:eastAsia="Source Sans Pro" w:hAnsi="Source Sans Pro" w:cs="Source Sans Pro"/>
        </w:rPr>
        <w:t>during</w:t>
      </w:r>
      <w:r w:rsidR="00A1452A" w:rsidRPr="00FE7B19">
        <w:rPr>
          <w:rFonts w:ascii="Source Sans Pro" w:eastAsia="Source Sans Pro" w:hAnsi="Source Sans Pro" w:cs="Source Sans Pro"/>
        </w:rPr>
        <w:t xml:space="preserve"> 2023 financial year as the Initial Allowance of the Term Funding Facility matured.</w:t>
      </w:r>
    </w:p>
    <w:p w14:paraId="7759DFFB" w14:textId="5FC4DE1C" w:rsidR="000F5C62" w:rsidRPr="004817A7" w:rsidRDefault="00A1452A" w:rsidP="00A1452A">
      <w:pPr>
        <w:pStyle w:val="Heading3"/>
        <w:rPr>
          <w:rFonts w:ascii="Source Sans Pro" w:eastAsia="Source Sans Pro" w:hAnsi="Source Sans Pro" w:cs="Source Sans Pro"/>
        </w:rPr>
      </w:pPr>
      <w:r>
        <w:rPr>
          <w:rFonts w:ascii="Source Sans Pro" w:eastAsia="Source Sans Pro" w:hAnsi="Source Sans Pro" w:cs="Source Sans Pro"/>
        </w:rPr>
        <w:t>R</w:t>
      </w:r>
      <w:r w:rsidR="5FD96CA1" w:rsidRPr="004817A7">
        <w:rPr>
          <w:rFonts w:ascii="Source Sans Pro" w:eastAsia="Source Sans Pro" w:hAnsi="Source Sans Pro" w:cs="Source Sans Pro"/>
        </w:rPr>
        <w:t>esilient technology and operations</w:t>
      </w:r>
    </w:p>
    <w:p w14:paraId="15374D1A" w14:textId="48A8F274" w:rsidR="0001739F" w:rsidRPr="0001739F" w:rsidRDefault="002360B7" w:rsidP="0001739F">
      <w:pPr>
        <w:spacing w:line="276" w:lineRule="auto"/>
        <w:rPr>
          <w:rFonts w:ascii="Source Sans Pro" w:eastAsia="Source Sans Pro" w:hAnsi="Source Sans Pro" w:cs="Source Sans Pro"/>
        </w:rPr>
      </w:pPr>
      <w:r w:rsidRPr="002360B7">
        <w:rPr>
          <w:rFonts w:ascii="Source Sans Pro" w:eastAsia="Source Sans Pro" w:hAnsi="Source Sans Pro" w:cs="Source Sans Pro"/>
        </w:rPr>
        <w:t>NAB’s strategy is to develop leading resilient technology so that customers and colleagues can depend on us. There has been significant progress in reducing service interruptions with the number of critical and high incidents dropping 83% since 2018.</w:t>
      </w:r>
    </w:p>
    <w:p w14:paraId="6E0D1B78" w14:textId="77777777" w:rsidR="002360B7" w:rsidRPr="0001739F" w:rsidRDefault="002360B7" w:rsidP="0001739F">
      <w:pPr>
        <w:spacing w:line="276" w:lineRule="auto"/>
        <w:rPr>
          <w:rFonts w:ascii="Source Sans Pro" w:eastAsia="Source Sans Pro" w:hAnsi="Source Sans Pro" w:cs="Source Sans Pro"/>
        </w:rPr>
      </w:pPr>
      <w:r w:rsidRPr="002360B7">
        <w:rPr>
          <w:rFonts w:ascii="Source Sans Pro" w:eastAsia="Source Sans Pro" w:hAnsi="Source Sans Pro" w:cs="Source Sans Pro"/>
        </w:rPr>
        <w:t>In 2023, NAB intensified focus on security in the face of ever- escalating cyber threats. This year 33 initiatives have been completed as part of a bank-wide strategy to address the global scam epidemic, including removing links in unexpected texts to customers. This work follows efforts by NAB, together with telecommunications providers, to prevent spoofing scams by stopping criminals infiltrating and impersonating phone numbers and legitimate text message threads.</w:t>
      </w:r>
    </w:p>
    <w:p w14:paraId="2675EFD9" w14:textId="77777777" w:rsidR="0001739F" w:rsidRDefault="002360B7" w:rsidP="0001739F">
      <w:pPr>
        <w:spacing w:line="276" w:lineRule="auto"/>
        <w:rPr>
          <w:rFonts w:ascii="Source Sans Pro" w:eastAsia="Source Sans Pro" w:hAnsi="Source Sans Pro" w:cs="Source Sans Pro"/>
        </w:rPr>
      </w:pPr>
      <w:r w:rsidRPr="002360B7">
        <w:rPr>
          <w:rFonts w:ascii="Source Sans Pro" w:eastAsia="Source Sans Pro" w:hAnsi="Source Sans Pro" w:cs="Source Sans Pro"/>
        </w:rPr>
        <w:t>Having a strong, capable and internal technology workforce is a key enabler of its strategy. NAB continues to insource key technology functions to get the right skills to operate sustainably. The infrastructure insourcing program is largely completed and the focus is now on further building strategic skill sets in cyber, data, digital and artificial intelligence (AI) which are critical to modern technology platforms. NAB's India and Vietnam-based innovation centres are a significant part of our strategy, increasing collaboration with Australia- based teams.</w:t>
      </w:r>
    </w:p>
    <w:p w14:paraId="72921026" w14:textId="157F25C3" w:rsidR="00AA68A5" w:rsidRPr="0001739F" w:rsidRDefault="002360B7" w:rsidP="0001739F">
      <w:pPr>
        <w:spacing w:line="276" w:lineRule="auto"/>
        <w:rPr>
          <w:rFonts w:ascii="Source Sans Pro" w:eastAsia="Source Sans Pro" w:hAnsi="Source Sans Pro" w:cs="Source Sans Pro"/>
          <w:b/>
        </w:rPr>
      </w:pPr>
      <w:r w:rsidRPr="002360B7">
        <w:rPr>
          <w:rFonts w:ascii="Source Sans Pro" w:eastAsia="Source Sans Pro" w:hAnsi="Source Sans Pro" w:cs="Source Sans Pro"/>
        </w:rPr>
        <w:t>In 2018, NAB adopted a "cloud first" strategy. Since then,</w:t>
      </w:r>
      <w:r w:rsidR="0001739F">
        <w:rPr>
          <w:rFonts w:ascii="Source Sans Pro" w:eastAsia="Source Sans Pro" w:hAnsi="Source Sans Pro" w:cs="Source Sans Pro"/>
          <w:b/>
        </w:rPr>
        <w:t xml:space="preserve"> </w:t>
      </w:r>
      <w:r w:rsidRPr="002360B7">
        <w:rPr>
          <w:rFonts w:ascii="Source Sans Pro" w:eastAsia="Source Sans Pro" w:hAnsi="Source Sans Pro" w:cs="Source Sans Pro"/>
        </w:rPr>
        <w:t>NAB has migrated over 77% of applications to cloud-based platforms. This has been critical in building more resilience in our systems.</w:t>
      </w:r>
      <w:r w:rsidR="00AA68A5">
        <w:rPr>
          <w:rFonts w:ascii="Source Sans Pro" w:eastAsia="Source Sans Pro" w:hAnsi="Source Sans Pro" w:cs="Source Sans Pro"/>
        </w:rPr>
        <w:br w:type="page"/>
      </w:r>
    </w:p>
    <w:p w14:paraId="1582764E" w14:textId="5AFB37A1" w:rsidR="005703EA" w:rsidRPr="004817A7" w:rsidRDefault="1FAC3B61" w:rsidP="001910D1">
      <w:pPr>
        <w:pStyle w:val="Heading2"/>
        <w:rPr>
          <w:rFonts w:ascii="Source Sans Pro" w:eastAsia="Source Sans Pro" w:hAnsi="Source Sans Pro" w:cs="Source Sans Pro"/>
        </w:rPr>
      </w:pPr>
      <w:r w:rsidRPr="004817A7">
        <w:rPr>
          <w:rFonts w:ascii="Source Sans Pro" w:eastAsia="Source Sans Pro" w:hAnsi="Source Sans Pro" w:cs="Source Sans Pro"/>
        </w:rPr>
        <w:t>Long-term</w:t>
      </w:r>
    </w:p>
    <w:p w14:paraId="55028DE0" w14:textId="6342584F" w:rsidR="00D542C2" w:rsidRPr="004817A7" w:rsidRDefault="00A1452A" w:rsidP="001910D1">
      <w:pPr>
        <w:rPr>
          <w:rFonts w:ascii="Source Sans Pro" w:eastAsia="Source Sans Pro" w:hAnsi="Source Sans Pro" w:cs="Source Sans Pro"/>
          <w:sz w:val="34"/>
          <w:szCs w:val="34"/>
          <w:highlight w:val="yellow"/>
        </w:rPr>
      </w:pPr>
      <w:r w:rsidRPr="00A1452A">
        <w:rPr>
          <w:rFonts w:ascii="Source Sans Pro" w:eastAsia="Source Sans Pro" w:hAnsi="Source Sans Pro" w:cs="Source Sans Pro"/>
          <w:sz w:val="34"/>
          <w:szCs w:val="34"/>
        </w:rPr>
        <w:t>Protecting the long-term interests of customers, colleagues, and communities.</w:t>
      </w:r>
    </w:p>
    <w:p w14:paraId="202AA8E6" w14:textId="5CA7F3C6" w:rsidR="00057AA3" w:rsidRPr="004817A7" w:rsidRDefault="001844BA" w:rsidP="001910D1">
      <w:pPr>
        <w:pStyle w:val="Heading3"/>
        <w:rPr>
          <w:rFonts w:ascii="Source Sans Pro" w:eastAsia="Source Sans Pro" w:hAnsi="Source Sans Pro" w:cs="Source Sans Pro"/>
        </w:rPr>
      </w:pPr>
      <w:bookmarkStart w:id="56" w:name="_Toc87288833"/>
      <w:r w:rsidRPr="001844BA">
        <w:rPr>
          <w:rFonts w:ascii="Source Sans Pro" w:eastAsia="Source Sans Pro" w:hAnsi="Source Sans Pro" w:cs="Source Sans Pro"/>
        </w:rPr>
        <w:t>Responding to societal challenges</w:t>
      </w:r>
    </w:p>
    <w:p w14:paraId="6661607A" w14:textId="29E630F8" w:rsidR="00057AA3" w:rsidRPr="004817A7" w:rsidRDefault="002301E5" w:rsidP="00397C04">
      <w:pPr>
        <w:spacing w:line="276" w:lineRule="auto"/>
        <w:rPr>
          <w:rFonts w:ascii="Source Sans Pro" w:eastAsia="Source Sans Pro" w:hAnsi="Source Sans Pro" w:cs="Source Sans Pro"/>
        </w:rPr>
      </w:pPr>
      <w:r w:rsidRPr="002301E5">
        <w:rPr>
          <w:rFonts w:ascii="Source Sans Pro" w:eastAsia="Source Sans Pro" w:hAnsi="Source Sans Pro" w:cs="Source Sans Pro"/>
        </w:rPr>
        <w:t>NAB's ambition is to drive commercial responses to socie</w:t>
      </w:r>
      <w:r w:rsidR="00041FA6">
        <w:rPr>
          <w:rFonts w:ascii="Source Sans Pro" w:eastAsia="Source Sans Pro" w:hAnsi="Source Sans Pro" w:cs="Source Sans Pro"/>
        </w:rPr>
        <w:t>tal</w:t>
      </w:r>
      <w:r w:rsidRPr="002301E5">
        <w:rPr>
          <w:rFonts w:ascii="Source Sans Pro" w:eastAsia="Source Sans Pro" w:hAnsi="Source Sans Pro" w:cs="Source Sans Pro"/>
        </w:rPr>
        <w:t xml:space="preserve"> challenges. </w:t>
      </w:r>
      <w:r w:rsidR="00041FA6">
        <w:rPr>
          <w:rFonts w:ascii="Source Sans Pro" w:eastAsia="Source Sans Pro" w:hAnsi="Source Sans Pro" w:cs="Source Sans Pro"/>
        </w:rPr>
        <w:t>Our</w:t>
      </w:r>
      <w:r w:rsidRPr="002301E5">
        <w:rPr>
          <w:rFonts w:ascii="Source Sans Pro" w:eastAsia="Source Sans Pro" w:hAnsi="Source Sans Pro" w:cs="Source Sans Pro"/>
        </w:rPr>
        <w:t xml:space="preserve"> priority areas are:</w:t>
      </w:r>
    </w:p>
    <w:p w14:paraId="40BF1172" w14:textId="2739E726" w:rsidR="00057AA3" w:rsidRPr="004817A7" w:rsidRDefault="3087D6E9" w:rsidP="00397C04">
      <w:pPr>
        <w:pStyle w:val="ListBullet2"/>
        <w:numPr>
          <w:ilvl w:val="8"/>
          <w:numId w:val="21"/>
        </w:numPr>
        <w:spacing w:line="276" w:lineRule="auto"/>
        <w:rPr>
          <w:rFonts w:ascii="Source Sans Pro" w:eastAsia="Source Sans Pro" w:hAnsi="Source Sans Pro" w:cs="Source Sans Pro"/>
        </w:rPr>
      </w:pPr>
      <w:r w:rsidRPr="004817A7">
        <w:rPr>
          <w:rFonts w:ascii="Source Sans Pro" w:eastAsia="Source Sans Pro" w:hAnsi="Source Sans Pro" w:cs="Source Sans Pro"/>
        </w:rPr>
        <w:t>Climate action</w:t>
      </w:r>
      <w:r w:rsidR="00AA68A5">
        <w:rPr>
          <w:rFonts w:ascii="Source Sans Pro" w:eastAsia="Source Sans Pro" w:hAnsi="Source Sans Pro" w:cs="Source Sans Pro"/>
        </w:rPr>
        <w:t xml:space="preserve"> (</w:t>
      </w:r>
      <w:r w:rsidR="00AA68A5" w:rsidRPr="0001739F">
        <w:rPr>
          <w:rFonts w:ascii="Source Sans Pro" w:eastAsia="Source Sans Pro" w:hAnsi="Source Sans Pro" w:cs="Source Sans Pro"/>
        </w:rPr>
        <w:t>page 3</w:t>
      </w:r>
      <w:r w:rsidR="0001739F" w:rsidRPr="0001739F">
        <w:rPr>
          <w:rFonts w:ascii="Source Sans Pro" w:eastAsia="Source Sans Pro" w:hAnsi="Source Sans Pro" w:cs="Source Sans Pro"/>
        </w:rPr>
        <w:t>7</w:t>
      </w:r>
      <w:r w:rsidR="00AA68A5" w:rsidRPr="0001739F">
        <w:rPr>
          <w:rFonts w:ascii="Source Sans Pro" w:eastAsia="Source Sans Pro" w:hAnsi="Source Sans Pro" w:cs="Source Sans Pro"/>
        </w:rPr>
        <w:t xml:space="preserve"> of</w:t>
      </w:r>
      <w:r w:rsidR="00AA68A5">
        <w:rPr>
          <w:rFonts w:ascii="Source Sans Pro" w:eastAsia="Source Sans Pro" w:hAnsi="Source Sans Pro" w:cs="Source Sans Pro"/>
        </w:rPr>
        <w:t xml:space="preserve"> NAB’s 202</w:t>
      </w:r>
      <w:r w:rsidR="00B13223">
        <w:rPr>
          <w:rFonts w:ascii="Source Sans Pro" w:eastAsia="Source Sans Pro" w:hAnsi="Source Sans Pro" w:cs="Source Sans Pro"/>
        </w:rPr>
        <w:t>3</w:t>
      </w:r>
      <w:r w:rsidR="00AA68A5">
        <w:rPr>
          <w:rFonts w:ascii="Source Sans Pro" w:eastAsia="Source Sans Pro" w:hAnsi="Source Sans Pro" w:cs="Source Sans Pro"/>
        </w:rPr>
        <w:t xml:space="preserve"> Annual Report and </w:t>
      </w:r>
      <w:r w:rsidR="00394537">
        <w:rPr>
          <w:rFonts w:ascii="Source Sans Pro" w:eastAsia="Source Sans Pro" w:hAnsi="Source Sans Pro" w:cs="Source Sans Pro"/>
        </w:rPr>
        <w:t>refer to</w:t>
      </w:r>
      <w:r w:rsidR="00AA68A5">
        <w:rPr>
          <w:rFonts w:ascii="Source Sans Pro" w:eastAsia="Source Sans Pro" w:hAnsi="Source Sans Pro" w:cs="Source Sans Pro"/>
        </w:rPr>
        <w:t xml:space="preserve"> the Group’s 202</w:t>
      </w:r>
      <w:r w:rsidR="00B13223">
        <w:rPr>
          <w:rFonts w:ascii="Source Sans Pro" w:eastAsia="Source Sans Pro" w:hAnsi="Source Sans Pro" w:cs="Source Sans Pro"/>
        </w:rPr>
        <w:t>3</w:t>
      </w:r>
      <w:r w:rsidR="00AA68A5">
        <w:rPr>
          <w:rFonts w:ascii="Source Sans Pro" w:eastAsia="Source Sans Pro" w:hAnsi="Source Sans Pro" w:cs="Source Sans Pro"/>
        </w:rPr>
        <w:t xml:space="preserve"> Climate Report)</w:t>
      </w:r>
      <w:r w:rsidR="00AA68A5" w:rsidRPr="004817A7">
        <w:rPr>
          <w:rFonts w:ascii="Source Sans Pro" w:eastAsia="Source Sans Pro" w:hAnsi="Source Sans Pro" w:cs="Source Sans Pro"/>
        </w:rPr>
        <w:t>.</w:t>
      </w:r>
    </w:p>
    <w:p w14:paraId="7D0D162E" w14:textId="0D85B00A" w:rsidR="00057AA3" w:rsidRPr="004817A7" w:rsidRDefault="3087D6E9" w:rsidP="00397C04">
      <w:pPr>
        <w:pStyle w:val="ListBullet2"/>
        <w:numPr>
          <w:ilvl w:val="8"/>
          <w:numId w:val="21"/>
        </w:numPr>
        <w:spacing w:line="276" w:lineRule="auto"/>
        <w:rPr>
          <w:rFonts w:ascii="Source Sans Pro" w:eastAsia="Source Sans Pro" w:hAnsi="Source Sans Pro" w:cs="Source Sans Pro"/>
        </w:rPr>
      </w:pPr>
      <w:r w:rsidRPr="004817A7">
        <w:rPr>
          <w:rFonts w:ascii="Source Sans Pro" w:eastAsia="Source Sans Pro" w:hAnsi="Source Sans Pro" w:cs="Source Sans Pro"/>
        </w:rPr>
        <w:t>Affordable and specialist housing</w:t>
      </w:r>
      <w:r w:rsidR="00AA68A5">
        <w:rPr>
          <w:rFonts w:ascii="Source Sans Pro" w:eastAsia="Source Sans Pro" w:hAnsi="Source Sans Pro" w:cs="Source Sans Pro"/>
        </w:rPr>
        <w:t xml:space="preserve"> (</w:t>
      </w:r>
      <w:r w:rsidR="00AA68A5" w:rsidRPr="0001739F">
        <w:rPr>
          <w:rFonts w:ascii="Source Sans Pro" w:eastAsia="Source Sans Pro" w:hAnsi="Source Sans Pro" w:cs="Source Sans Pro"/>
        </w:rPr>
        <w:t xml:space="preserve">page </w:t>
      </w:r>
      <w:r w:rsidR="00AA36D3" w:rsidRPr="0001739F">
        <w:rPr>
          <w:rFonts w:ascii="Source Sans Pro" w:eastAsia="Source Sans Pro" w:hAnsi="Source Sans Pro" w:cs="Source Sans Pro"/>
        </w:rPr>
        <w:t>2</w:t>
      </w:r>
      <w:r w:rsidR="0001739F" w:rsidRPr="0001739F">
        <w:rPr>
          <w:rFonts w:ascii="Source Sans Pro" w:eastAsia="Source Sans Pro" w:hAnsi="Source Sans Pro" w:cs="Source Sans Pro"/>
        </w:rPr>
        <w:t>9</w:t>
      </w:r>
      <w:r w:rsidR="00AA68A5" w:rsidRPr="0001739F">
        <w:rPr>
          <w:rFonts w:ascii="Source Sans Pro" w:eastAsia="Source Sans Pro" w:hAnsi="Source Sans Pro" w:cs="Source Sans Pro"/>
        </w:rPr>
        <w:t xml:space="preserve"> of</w:t>
      </w:r>
      <w:r w:rsidR="00AA68A5">
        <w:rPr>
          <w:rFonts w:ascii="Source Sans Pro" w:eastAsia="Source Sans Pro" w:hAnsi="Source Sans Pro" w:cs="Source Sans Pro"/>
        </w:rPr>
        <w:t xml:space="preserve"> NAB’s 202</w:t>
      </w:r>
      <w:r w:rsidR="00B13223">
        <w:rPr>
          <w:rFonts w:ascii="Source Sans Pro" w:eastAsia="Source Sans Pro" w:hAnsi="Source Sans Pro" w:cs="Source Sans Pro"/>
        </w:rPr>
        <w:t>3</w:t>
      </w:r>
      <w:r w:rsidR="00AA68A5">
        <w:rPr>
          <w:rFonts w:ascii="Source Sans Pro" w:eastAsia="Source Sans Pro" w:hAnsi="Source Sans Pro" w:cs="Source Sans Pro"/>
        </w:rPr>
        <w:t xml:space="preserve"> Annual Report)</w:t>
      </w:r>
      <w:r w:rsidR="00AA68A5" w:rsidRPr="004817A7">
        <w:rPr>
          <w:rFonts w:ascii="Source Sans Pro" w:eastAsia="Source Sans Pro" w:hAnsi="Source Sans Pro" w:cs="Source Sans Pro"/>
        </w:rPr>
        <w:t>.</w:t>
      </w:r>
    </w:p>
    <w:p w14:paraId="283337D8" w14:textId="0B402DD4" w:rsidR="00057AA3" w:rsidRPr="004817A7" w:rsidRDefault="3087D6E9" w:rsidP="00397C04">
      <w:pPr>
        <w:pStyle w:val="ListBullet2"/>
        <w:numPr>
          <w:ilvl w:val="8"/>
          <w:numId w:val="21"/>
        </w:numPr>
        <w:spacing w:line="276" w:lineRule="auto"/>
        <w:rPr>
          <w:rFonts w:ascii="Source Sans Pro" w:eastAsia="Source Sans Pro" w:hAnsi="Source Sans Pro" w:cs="Source Sans Pro"/>
        </w:rPr>
      </w:pPr>
      <w:r w:rsidRPr="004817A7">
        <w:rPr>
          <w:rFonts w:ascii="Source Sans Pro" w:eastAsia="Source Sans Pro" w:hAnsi="Source Sans Pro" w:cs="Source Sans Pro"/>
        </w:rPr>
        <w:t>Indigenous</w:t>
      </w:r>
      <w:r w:rsidR="0001739F">
        <w:rPr>
          <w:rFonts w:ascii="Source Sans Pro" w:eastAsia="Source Sans Pro" w:hAnsi="Source Sans Pro" w:cs="Source Sans Pro"/>
        </w:rPr>
        <w:t xml:space="preserve"> economic advancement</w:t>
      </w:r>
      <w:r w:rsidR="00AA68A5">
        <w:rPr>
          <w:rFonts w:ascii="Source Sans Pro" w:eastAsia="Source Sans Pro" w:hAnsi="Source Sans Pro" w:cs="Source Sans Pro"/>
        </w:rPr>
        <w:t xml:space="preserve"> (</w:t>
      </w:r>
      <w:r w:rsidR="00AA68A5" w:rsidRPr="0001739F">
        <w:rPr>
          <w:rFonts w:ascii="Source Sans Pro" w:eastAsia="Source Sans Pro" w:hAnsi="Source Sans Pro" w:cs="Source Sans Pro"/>
        </w:rPr>
        <w:t xml:space="preserve">page </w:t>
      </w:r>
      <w:r w:rsidR="00F62614" w:rsidRPr="0001739F">
        <w:rPr>
          <w:rFonts w:ascii="Source Sans Pro" w:eastAsia="Source Sans Pro" w:hAnsi="Source Sans Pro" w:cs="Source Sans Pro"/>
        </w:rPr>
        <w:t>2</w:t>
      </w:r>
      <w:r w:rsidR="0001739F" w:rsidRPr="0001739F">
        <w:rPr>
          <w:rFonts w:ascii="Source Sans Pro" w:eastAsia="Source Sans Pro" w:hAnsi="Source Sans Pro" w:cs="Source Sans Pro"/>
        </w:rPr>
        <w:t>8</w:t>
      </w:r>
      <w:r w:rsidR="00AA68A5">
        <w:rPr>
          <w:rFonts w:ascii="Source Sans Pro" w:eastAsia="Source Sans Pro" w:hAnsi="Source Sans Pro" w:cs="Source Sans Pro"/>
        </w:rPr>
        <w:t xml:space="preserve"> of NAB’s 202</w:t>
      </w:r>
      <w:r w:rsidR="00F62614">
        <w:rPr>
          <w:rFonts w:ascii="Source Sans Pro" w:eastAsia="Source Sans Pro" w:hAnsi="Source Sans Pro" w:cs="Source Sans Pro"/>
        </w:rPr>
        <w:t>3</w:t>
      </w:r>
      <w:r w:rsidR="00AA68A5">
        <w:rPr>
          <w:rFonts w:ascii="Source Sans Pro" w:eastAsia="Source Sans Pro" w:hAnsi="Source Sans Pro" w:cs="Source Sans Pro"/>
        </w:rPr>
        <w:t xml:space="preserve"> Annual Report)</w:t>
      </w:r>
      <w:r w:rsidR="00AA68A5" w:rsidRPr="004817A7">
        <w:rPr>
          <w:rFonts w:ascii="Source Sans Pro" w:eastAsia="Source Sans Pro" w:hAnsi="Source Sans Pro" w:cs="Source Sans Pro"/>
        </w:rPr>
        <w:t>.</w:t>
      </w:r>
    </w:p>
    <w:p w14:paraId="7237D32E" w14:textId="7AE30738" w:rsidR="00C825B6" w:rsidRPr="00C825B6" w:rsidRDefault="00C825B6" w:rsidP="00397C04">
      <w:pPr>
        <w:pStyle w:val="ListBullet2"/>
        <w:numPr>
          <w:ilvl w:val="0"/>
          <w:numId w:val="0"/>
        </w:numPr>
        <w:spacing w:line="276" w:lineRule="auto"/>
        <w:rPr>
          <w:rFonts w:ascii="Source Sans Pro" w:eastAsia="Source Sans Pro" w:hAnsi="Source Sans Pro" w:cs="Source Sans Pro"/>
        </w:rPr>
      </w:pPr>
      <w:r w:rsidRPr="00C825B6">
        <w:rPr>
          <w:rFonts w:ascii="Source Sans Pro" w:eastAsia="Source Sans Pro" w:hAnsi="Source Sans Pro" w:cs="Source Sans Pro"/>
        </w:rPr>
        <w:t>Tackling the biggest societal issues requires investment across business, government and society, which is why NAB is driving commercial responses and building partnerships.</w:t>
      </w:r>
    </w:p>
    <w:p w14:paraId="21EEE3BA" w14:textId="344EE83D" w:rsidR="00057AA3" w:rsidRPr="004817A7" w:rsidRDefault="00B13223" w:rsidP="001910D1">
      <w:pPr>
        <w:pStyle w:val="Heading3"/>
        <w:rPr>
          <w:rFonts w:ascii="Source Sans Pro" w:eastAsia="Source Sans Pro" w:hAnsi="Source Sans Pro" w:cs="Source Sans Pro"/>
        </w:rPr>
      </w:pPr>
      <w:r w:rsidRPr="00B13223">
        <w:rPr>
          <w:rFonts w:ascii="Source Sans Pro" w:eastAsia="Source Sans Pro" w:hAnsi="Source Sans Pro" w:cs="Source Sans Pro"/>
        </w:rPr>
        <w:t>Sustainable business practices</w:t>
      </w:r>
    </w:p>
    <w:p w14:paraId="5EDEC3EE" w14:textId="0C85AACF" w:rsidR="005F528C" w:rsidRPr="004817A7" w:rsidRDefault="00B13223" w:rsidP="004D0A84">
      <w:pPr>
        <w:spacing w:line="276" w:lineRule="auto"/>
        <w:rPr>
          <w:rFonts w:ascii="Source Sans Pro" w:eastAsia="Source Sans Pro" w:hAnsi="Source Sans Pro" w:cs="Source Sans Pro"/>
        </w:rPr>
      </w:pPr>
      <w:r w:rsidRPr="00B13223">
        <w:rPr>
          <w:rFonts w:ascii="Source Sans Pro" w:eastAsia="Source Sans Pro" w:hAnsi="Source Sans Pro" w:cs="Source Sans Pro"/>
        </w:rPr>
        <w:t>NAB needs to get the basics right by maintaining sustainable business practices. NAB engages directly with stakeholders and participates in external assessments to understand views on our broad environmental, social and governance (ESG) performance. Key focus areas within this strategic pillar include:</w:t>
      </w:r>
    </w:p>
    <w:p w14:paraId="0CD7D428" w14:textId="3FB625E2" w:rsidR="000439F0" w:rsidRDefault="000439F0" w:rsidP="004D0A84">
      <w:pPr>
        <w:pStyle w:val="ListBullet2"/>
        <w:numPr>
          <w:ilvl w:val="8"/>
          <w:numId w:val="21"/>
        </w:numPr>
        <w:spacing w:line="276" w:lineRule="auto"/>
        <w:rPr>
          <w:rFonts w:ascii="Source Sans Pro" w:eastAsia="Source Sans Pro" w:hAnsi="Source Sans Pro" w:cs="Source Sans Pro"/>
        </w:rPr>
      </w:pPr>
      <w:r>
        <w:rPr>
          <w:rFonts w:ascii="Source Sans Pro" w:eastAsia="Source Sans Pro" w:hAnsi="Source Sans Pro" w:cs="Source Sans Pro"/>
        </w:rPr>
        <w:t>Colleagues and culture.</w:t>
      </w:r>
    </w:p>
    <w:p w14:paraId="49D828B7" w14:textId="66E89DCB" w:rsidR="000439F0" w:rsidRDefault="000439F0" w:rsidP="004D0A84">
      <w:pPr>
        <w:pStyle w:val="ListBullet2"/>
        <w:numPr>
          <w:ilvl w:val="8"/>
          <w:numId w:val="21"/>
        </w:numPr>
        <w:spacing w:line="276" w:lineRule="auto"/>
        <w:rPr>
          <w:rFonts w:ascii="Source Sans Pro" w:eastAsia="Source Sans Pro" w:hAnsi="Source Sans Pro" w:cs="Source Sans Pro"/>
        </w:rPr>
      </w:pPr>
      <w:r>
        <w:rPr>
          <w:rFonts w:ascii="Source Sans Pro" w:eastAsia="Source Sans Pro" w:hAnsi="Source Sans Pro" w:cs="Source Sans Pro"/>
        </w:rPr>
        <w:t>Inclusive banking.</w:t>
      </w:r>
    </w:p>
    <w:p w14:paraId="04FA7062" w14:textId="791A519A" w:rsidR="000439F0" w:rsidRDefault="000439F0" w:rsidP="004D0A84">
      <w:pPr>
        <w:pStyle w:val="ListBullet2"/>
        <w:numPr>
          <w:ilvl w:val="8"/>
          <w:numId w:val="21"/>
        </w:numPr>
        <w:spacing w:line="276" w:lineRule="auto"/>
        <w:rPr>
          <w:rFonts w:ascii="Source Sans Pro" w:eastAsia="Source Sans Pro" w:hAnsi="Source Sans Pro" w:cs="Source Sans Pro"/>
        </w:rPr>
      </w:pPr>
      <w:r>
        <w:rPr>
          <w:rFonts w:ascii="Source Sans Pro" w:eastAsia="Source Sans Pro" w:hAnsi="Source Sans Pro" w:cs="Source Sans Pro"/>
        </w:rPr>
        <w:t>ESG risk management</w:t>
      </w:r>
      <w:r w:rsidR="00B0631A">
        <w:rPr>
          <w:rFonts w:ascii="Source Sans Pro" w:eastAsia="Source Sans Pro" w:hAnsi="Source Sans Pro" w:cs="Source Sans Pro"/>
        </w:rPr>
        <w:t>.</w:t>
      </w:r>
    </w:p>
    <w:p w14:paraId="01B98486" w14:textId="78E4761D" w:rsidR="00B0631A" w:rsidRDefault="00B0631A" w:rsidP="004D0A84">
      <w:pPr>
        <w:pStyle w:val="ListBullet2"/>
        <w:numPr>
          <w:ilvl w:val="8"/>
          <w:numId w:val="21"/>
        </w:numPr>
        <w:spacing w:line="276" w:lineRule="auto"/>
        <w:rPr>
          <w:rFonts w:ascii="Source Sans Pro" w:eastAsia="Source Sans Pro" w:hAnsi="Source Sans Pro" w:cs="Source Sans Pro"/>
        </w:rPr>
      </w:pPr>
      <w:r>
        <w:rPr>
          <w:rFonts w:ascii="Source Sans Pro" w:eastAsia="Source Sans Pro" w:hAnsi="Source Sans Pro" w:cs="Source Sans Pro"/>
        </w:rPr>
        <w:t>Supply chain management.</w:t>
      </w:r>
    </w:p>
    <w:p w14:paraId="6F943A68" w14:textId="0E4770EE" w:rsidR="00B0631A" w:rsidRDefault="00B0631A" w:rsidP="004D0A84">
      <w:pPr>
        <w:pStyle w:val="ListBullet2"/>
        <w:numPr>
          <w:ilvl w:val="8"/>
          <w:numId w:val="21"/>
        </w:numPr>
        <w:spacing w:line="276" w:lineRule="auto"/>
        <w:rPr>
          <w:rFonts w:ascii="Source Sans Pro" w:eastAsia="Source Sans Pro" w:hAnsi="Source Sans Pro" w:cs="Source Sans Pro"/>
        </w:rPr>
      </w:pPr>
      <w:r>
        <w:rPr>
          <w:rFonts w:ascii="Source Sans Pro" w:eastAsia="Source Sans Pro" w:hAnsi="Source Sans Pro" w:cs="Source Sans Pro"/>
        </w:rPr>
        <w:t>Human rights.</w:t>
      </w:r>
    </w:p>
    <w:p w14:paraId="243D9812" w14:textId="6031C3BC" w:rsidR="005F528C" w:rsidRPr="004817A7" w:rsidRDefault="25FB746E" w:rsidP="004D0A84">
      <w:pPr>
        <w:pStyle w:val="ListBullet2"/>
        <w:numPr>
          <w:ilvl w:val="0"/>
          <w:numId w:val="0"/>
        </w:numPr>
        <w:spacing w:line="276" w:lineRule="auto"/>
        <w:rPr>
          <w:rFonts w:ascii="Source Sans Pro" w:eastAsia="Source Sans Pro" w:hAnsi="Source Sans Pro" w:cs="Source Sans Pro"/>
        </w:rPr>
      </w:pPr>
      <w:r w:rsidRPr="004817A7">
        <w:rPr>
          <w:rFonts w:ascii="Source Sans Pro" w:eastAsia="Source Sans Pro" w:hAnsi="Source Sans Pro" w:cs="Source Sans Pro"/>
        </w:rPr>
        <w:t xml:space="preserve">Information on how these areas are managed is outlined in </w:t>
      </w:r>
      <w:r w:rsidR="00B0631A">
        <w:rPr>
          <w:rFonts w:ascii="Source Sans Pro" w:eastAsia="Source Sans Pro" w:hAnsi="Source Sans Pro" w:cs="Source Sans Pro"/>
        </w:rPr>
        <w:t xml:space="preserve">the </w:t>
      </w:r>
      <w:r w:rsidRPr="004817A7">
        <w:rPr>
          <w:rFonts w:ascii="Source Sans Pro" w:eastAsia="Source Sans Pro" w:hAnsi="Source Sans Pro" w:cs="Source Sans Pro"/>
          <w:i/>
          <w:iCs/>
        </w:rPr>
        <w:t>What matters most</w:t>
      </w:r>
      <w:r w:rsidRPr="004817A7">
        <w:rPr>
          <w:rFonts w:ascii="Source Sans Pro" w:eastAsia="Source Sans Pro" w:hAnsi="Source Sans Pro" w:cs="Source Sans Pro"/>
        </w:rPr>
        <w:t xml:space="preserve"> section </w:t>
      </w:r>
      <w:r w:rsidRPr="000439F0">
        <w:rPr>
          <w:rFonts w:ascii="Source Sans Pro" w:eastAsia="Source Sans Pro" w:hAnsi="Source Sans Pro" w:cs="Source Sans Pro"/>
        </w:rPr>
        <w:t>o</w:t>
      </w:r>
      <w:r w:rsidR="00DF538E">
        <w:rPr>
          <w:rFonts w:ascii="Source Sans Pro" w:eastAsia="Source Sans Pro" w:hAnsi="Source Sans Pro" w:cs="Source Sans Pro"/>
        </w:rPr>
        <w:t xml:space="preserve">n page </w:t>
      </w:r>
      <w:r w:rsidR="00DF538E" w:rsidRPr="0001739F">
        <w:rPr>
          <w:rFonts w:ascii="Source Sans Pro" w:eastAsia="Source Sans Pro" w:hAnsi="Source Sans Pro" w:cs="Source Sans Pro"/>
        </w:rPr>
        <w:t>2</w:t>
      </w:r>
      <w:r w:rsidR="0001739F" w:rsidRPr="0001739F">
        <w:rPr>
          <w:rFonts w:ascii="Source Sans Pro" w:eastAsia="Source Sans Pro" w:hAnsi="Source Sans Pro" w:cs="Source Sans Pro"/>
        </w:rPr>
        <w:t>4</w:t>
      </w:r>
      <w:r w:rsidR="00DF538E" w:rsidRPr="0001739F">
        <w:rPr>
          <w:rFonts w:ascii="Source Sans Pro" w:eastAsia="Source Sans Pro" w:hAnsi="Source Sans Pro" w:cs="Source Sans Pro"/>
        </w:rPr>
        <w:t xml:space="preserve"> </w:t>
      </w:r>
      <w:r w:rsidRPr="0001739F">
        <w:rPr>
          <w:rFonts w:ascii="Source Sans Pro" w:eastAsia="Source Sans Pro" w:hAnsi="Source Sans Pro" w:cs="Source Sans Pro"/>
        </w:rPr>
        <w:t>of</w:t>
      </w:r>
      <w:r w:rsidRPr="004817A7">
        <w:rPr>
          <w:rFonts w:ascii="Source Sans Pro" w:eastAsia="Source Sans Pro" w:hAnsi="Source Sans Pro" w:cs="Source Sans Pro"/>
        </w:rPr>
        <w:t xml:space="preserve"> NAB’s 202</w:t>
      </w:r>
      <w:r w:rsidR="00B13223">
        <w:rPr>
          <w:rFonts w:ascii="Source Sans Pro" w:eastAsia="Source Sans Pro" w:hAnsi="Source Sans Pro" w:cs="Source Sans Pro"/>
        </w:rPr>
        <w:t>3</w:t>
      </w:r>
      <w:r w:rsidRPr="004817A7">
        <w:rPr>
          <w:rFonts w:ascii="Source Sans Pro" w:eastAsia="Source Sans Pro" w:hAnsi="Source Sans Pro" w:cs="Source Sans Pro"/>
        </w:rPr>
        <w:t xml:space="preserve"> Annual Report. NAB's 202</w:t>
      </w:r>
      <w:r w:rsidR="00B13223">
        <w:rPr>
          <w:rFonts w:ascii="Source Sans Pro" w:eastAsia="Source Sans Pro" w:hAnsi="Source Sans Pro" w:cs="Source Sans Pro"/>
        </w:rPr>
        <w:t>3</w:t>
      </w:r>
      <w:r w:rsidRPr="004817A7">
        <w:rPr>
          <w:rFonts w:ascii="Source Sans Pro" w:eastAsia="Source Sans Pro" w:hAnsi="Source Sans Pro" w:cs="Source Sans Pro"/>
        </w:rPr>
        <w:t xml:space="preserve"> Sustainability Data Pack</w:t>
      </w:r>
      <w:r w:rsidR="000470ED" w:rsidRPr="004817A7">
        <w:rPr>
          <w:rStyle w:val="FootnoteReference"/>
          <w:rFonts w:ascii="Source Sans Pro" w:eastAsia="Source Sans Pro" w:hAnsi="Source Sans Pro" w:cs="Source Sans Pro"/>
        </w:rPr>
        <w:footnoteReference w:id="24"/>
      </w:r>
      <w:r w:rsidRPr="004817A7">
        <w:rPr>
          <w:rFonts w:ascii="Source Sans Pro" w:eastAsia="Source Sans Pro" w:hAnsi="Source Sans Pro" w:cs="Source Sans Pro"/>
        </w:rPr>
        <w:t xml:space="preserve"> contains further detail on performance in these areas.</w:t>
      </w:r>
    </w:p>
    <w:p w14:paraId="643FE593" w14:textId="72784682" w:rsidR="00057AA3" w:rsidRPr="004817A7" w:rsidRDefault="221E6023" w:rsidP="001910D1">
      <w:pPr>
        <w:pStyle w:val="Heading3"/>
        <w:rPr>
          <w:rFonts w:ascii="Source Sans Pro" w:eastAsia="Source Sans Pro" w:hAnsi="Source Sans Pro" w:cs="Source Sans Pro"/>
        </w:rPr>
      </w:pPr>
      <w:r w:rsidRPr="004817A7">
        <w:rPr>
          <w:rFonts w:ascii="Source Sans Pro" w:eastAsia="Source Sans Pro" w:hAnsi="Source Sans Pro" w:cs="Source Sans Pro"/>
        </w:rPr>
        <w:t>Innovating for the future</w:t>
      </w:r>
    </w:p>
    <w:p w14:paraId="56FEB7E8" w14:textId="63C4ACA1" w:rsidR="00B13223" w:rsidRPr="00B13223" w:rsidRDefault="00B13223" w:rsidP="004D0A84">
      <w:pPr>
        <w:spacing w:line="276" w:lineRule="auto"/>
        <w:rPr>
          <w:rFonts w:ascii="Source Sans Pro" w:eastAsia="Source Sans Pro" w:hAnsi="Source Sans Pro" w:cs="Source Sans Pro"/>
        </w:rPr>
      </w:pPr>
      <w:r w:rsidRPr="00B13223">
        <w:rPr>
          <w:rFonts w:ascii="Source Sans Pro" w:eastAsia="Source Sans Pro" w:hAnsi="Source Sans Pro" w:cs="Source Sans Pro"/>
        </w:rPr>
        <w:t xml:space="preserve">NAB is continually assessing and exploring innovation themes that can deliver value to </w:t>
      </w:r>
      <w:r w:rsidR="00EB0FE6">
        <w:rPr>
          <w:rFonts w:ascii="Source Sans Pro" w:eastAsia="Source Sans Pro" w:hAnsi="Source Sans Pro" w:cs="Source Sans Pro"/>
        </w:rPr>
        <w:t>NAB</w:t>
      </w:r>
      <w:r w:rsidRPr="00B13223">
        <w:rPr>
          <w:rFonts w:ascii="Source Sans Pro" w:eastAsia="Source Sans Pro" w:hAnsi="Source Sans Pro" w:cs="Source Sans Pro"/>
        </w:rPr>
        <w:t xml:space="preserve"> and </w:t>
      </w:r>
      <w:r w:rsidR="001A4863">
        <w:rPr>
          <w:rFonts w:ascii="Source Sans Pro" w:eastAsia="Source Sans Pro" w:hAnsi="Source Sans Pro" w:cs="Source Sans Pro"/>
        </w:rPr>
        <w:t>our</w:t>
      </w:r>
      <w:r w:rsidRPr="00B13223">
        <w:rPr>
          <w:rFonts w:ascii="Source Sans Pro" w:eastAsia="Source Sans Pro" w:hAnsi="Source Sans Pro" w:cs="Source Sans Pro"/>
        </w:rPr>
        <w:t xml:space="preserve"> stakeholders. In 2023, NAB began piloting several use cases of generative AI to improve colleague productivity and support bankers.</w:t>
      </w:r>
      <w:r w:rsidR="005049FA">
        <w:rPr>
          <w:rFonts w:ascii="Source Sans Pro" w:eastAsia="Source Sans Pro" w:hAnsi="Source Sans Pro" w:cs="Source Sans Pro"/>
        </w:rPr>
        <w:t xml:space="preserve"> </w:t>
      </w:r>
      <w:r w:rsidRPr="00B13223">
        <w:rPr>
          <w:rFonts w:ascii="Source Sans Pro" w:eastAsia="Source Sans Pro" w:hAnsi="Source Sans Pro" w:cs="Source Sans Pro"/>
        </w:rPr>
        <w:t xml:space="preserve">NAB has </w:t>
      </w:r>
      <w:r w:rsidR="00190120" w:rsidRPr="00190120">
        <w:rPr>
          <w:rFonts w:ascii="Source Sans Pro" w:eastAsia="Source Sans Pro" w:hAnsi="Source Sans Pro" w:cs="Source Sans Pro"/>
        </w:rPr>
        <w:t>explored</w:t>
      </w:r>
      <w:r w:rsidRPr="00B13223">
        <w:rPr>
          <w:rFonts w:ascii="Source Sans Pro" w:eastAsia="Source Sans Pro" w:hAnsi="Source Sans Pro" w:cs="Source Sans Pro"/>
        </w:rPr>
        <w:t xml:space="preserve"> ways to help customers understand their carbon emissions and partnered with Thriday to provide small and medium business customers with additional insights on their banking.</w:t>
      </w:r>
    </w:p>
    <w:p w14:paraId="6C000240" w14:textId="77777777" w:rsidR="00EC355B" w:rsidRPr="00EC355B" w:rsidRDefault="00EC355B" w:rsidP="004D0A84">
      <w:pPr>
        <w:keepLines w:val="0"/>
        <w:spacing w:before="0" w:line="276" w:lineRule="auto"/>
        <w:rPr>
          <w:rFonts w:ascii="Source Sans Pro" w:eastAsia="Source Sans Pro" w:hAnsi="Source Sans Pro" w:cs="Source Sans Pro"/>
        </w:rPr>
      </w:pPr>
      <w:r w:rsidRPr="00EC355B">
        <w:rPr>
          <w:rFonts w:ascii="Source Sans Pro" w:eastAsia="Source Sans Pro" w:hAnsi="Source Sans Pro" w:cs="Source Sans Pro"/>
        </w:rPr>
        <w:t>NAB's in-house venture capital fund, NAB Ventures, invests in early-stage businesses with innovative technologies and business models that address themes core to</w:t>
      </w:r>
    </w:p>
    <w:p w14:paraId="0B276F18" w14:textId="576339B3" w:rsidR="00287D9A" w:rsidRPr="004817A7" w:rsidRDefault="00EC355B" w:rsidP="004D0A84">
      <w:pPr>
        <w:keepLines w:val="0"/>
        <w:spacing w:before="0" w:line="276" w:lineRule="auto"/>
        <w:rPr>
          <w:rFonts w:ascii="Source Sans Pro" w:eastAsia="Source Sans Pro" w:hAnsi="Source Sans Pro" w:cs="Source Sans Pro"/>
        </w:rPr>
      </w:pPr>
      <w:r w:rsidRPr="00EC355B">
        <w:rPr>
          <w:rFonts w:ascii="Source Sans Pro" w:eastAsia="Source Sans Pro" w:hAnsi="Source Sans Pro" w:cs="Source Sans Pro"/>
        </w:rPr>
        <w:t>NAB's strategic priorities. In 2023, NAB Ventures, made investments in Banked (Account-to-Account payments), Greener (sustainability platform) and Carbonplace (voluntary carbon credits platform).</w:t>
      </w:r>
      <w:r w:rsidR="00287D9A" w:rsidRPr="004817A7">
        <w:rPr>
          <w:rFonts w:ascii="Source Sans Pro" w:eastAsia="Source Sans Pro" w:hAnsi="Source Sans Pro" w:cs="Source Sans Pro"/>
        </w:rPr>
        <w:br w:type="page"/>
      </w:r>
    </w:p>
    <w:p w14:paraId="3621AF22" w14:textId="77777777" w:rsidR="004350D4" w:rsidRPr="004817A7" w:rsidRDefault="004350D4" w:rsidP="301FF552">
      <w:pPr>
        <w:rPr>
          <w:rFonts w:ascii="Source Sans Pro" w:eastAsia="Source Sans Pro" w:hAnsi="Source Sans Pro" w:cs="Source Sans Pro"/>
        </w:rPr>
      </w:pPr>
    </w:p>
    <w:p w14:paraId="1CDBDED8" w14:textId="4EA3605A" w:rsidR="00FD5178" w:rsidRPr="004817A7" w:rsidRDefault="00FD5178">
      <w:pPr>
        <w:pStyle w:val="Heading1"/>
        <w:rPr>
          <w:rFonts w:ascii="Source Sans Pro" w:hAnsi="Source Sans Pro"/>
        </w:rPr>
      </w:pPr>
      <w:bookmarkStart w:id="57" w:name="_Toc148624619"/>
      <w:bookmarkStart w:id="58" w:name="_Toc87288842"/>
      <w:bookmarkEnd w:id="56"/>
      <w:r w:rsidRPr="004817A7">
        <w:rPr>
          <w:rFonts w:ascii="Source Sans Pro" w:hAnsi="Source Sans Pro"/>
        </w:rPr>
        <w:t>Strategic highlights</w:t>
      </w:r>
      <w:r w:rsidR="00364B16" w:rsidRPr="004817A7">
        <w:rPr>
          <w:rStyle w:val="FootnoteReference"/>
          <w:rFonts w:ascii="Source Sans Pro" w:hAnsi="Source Sans Pro"/>
        </w:rPr>
        <w:footnoteReference w:id="25"/>
      </w:r>
      <w:bookmarkEnd w:id="57"/>
    </w:p>
    <w:p w14:paraId="4132CDD7" w14:textId="437F8643" w:rsidR="00120156" w:rsidRDefault="00120156" w:rsidP="00F5696F">
      <w:pPr>
        <w:spacing w:line="276" w:lineRule="auto"/>
        <w:rPr>
          <w:rFonts w:ascii="Source Sans Pro" w:hAnsi="Source Sans Pro"/>
        </w:rPr>
      </w:pPr>
      <w:r w:rsidRPr="00120156">
        <w:rPr>
          <w:rFonts w:ascii="Source Sans Pro" w:hAnsi="Source Sans Pro"/>
        </w:rPr>
        <w:t>The close of 2023 marks the third full year under the Group’s refreshed long-term strategy. This strategy is centred on delivering better outcomes for customers and colleagues while keeping the bank safe. It is supported by disciplined execution and persistent investment to create a simpler, more streamlined business, which is more productive, resilient and efficient. Good progress has been made towards the Group's strategic objectives over the past three years with more to do. The Group remains focused on executing its strategy and building on the progress made in recent years.</w:t>
      </w:r>
    </w:p>
    <w:p w14:paraId="2D62BC76" w14:textId="44905B23" w:rsidR="00D67724" w:rsidRPr="004817A7" w:rsidRDefault="00E77804" w:rsidP="00F5696F">
      <w:pPr>
        <w:spacing w:line="276" w:lineRule="auto"/>
        <w:rPr>
          <w:rFonts w:ascii="Source Sans Pro" w:hAnsi="Source Sans Pro"/>
        </w:rPr>
      </w:pPr>
      <w:r w:rsidRPr="00E77804">
        <w:rPr>
          <w:rFonts w:ascii="Source Sans Pro" w:hAnsi="Source Sans Pro"/>
        </w:rPr>
        <w:t>The Group exists to serve customers well and help our communities prosper. To achieve this, the Group is focused on key priorities that it believes will make a real difference to its customers and colleagues, and support over time its aim to be known for being:</w:t>
      </w:r>
    </w:p>
    <w:p w14:paraId="24332122" w14:textId="5F45DD8E" w:rsidR="00F668DA" w:rsidRPr="004817A7" w:rsidRDefault="00F668DA" w:rsidP="00F5696F">
      <w:pPr>
        <w:pStyle w:val="ListParagraph"/>
        <w:numPr>
          <w:ilvl w:val="0"/>
          <w:numId w:val="22"/>
        </w:numPr>
        <w:spacing w:line="276" w:lineRule="auto"/>
        <w:rPr>
          <w:rFonts w:ascii="Source Sans Pro" w:hAnsi="Source Sans Pro"/>
        </w:rPr>
      </w:pPr>
      <w:r w:rsidRPr="004817A7">
        <w:rPr>
          <w:rFonts w:ascii="Source Sans Pro" w:hAnsi="Source Sans Pro"/>
        </w:rPr>
        <w:t xml:space="preserve">Relationship-led; building on market leading expertise, data and insights. </w:t>
      </w:r>
    </w:p>
    <w:p w14:paraId="5FC898DE" w14:textId="12E21576" w:rsidR="00F668DA" w:rsidRPr="004817A7" w:rsidRDefault="00F668DA" w:rsidP="00F5696F">
      <w:pPr>
        <w:pStyle w:val="ListParagraph"/>
        <w:numPr>
          <w:ilvl w:val="0"/>
          <w:numId w:val="22"/>
        </w:numPr>
        <w:spacing w:line="276" w:lineRule="auto"/>
        <w:rPr>
          <w:rFonts w:ascii="Source Sans Pro" w:hAnsi="Source Sans Pro"/>
        </w:rPr>
      </w:pPr>
      <w:r w:rsidRPr="004817A7">
        <w:rPr>
          <w:rFonts w:ascii="Source Sans Pro" w:hAnsi="Source Sans Pro"/>
        </w:rPr>
        <w:t xml:space="preserve">Easy; a simpler, more seamless and digitally enabled bank that gets things done faster. </w:t>
      </w:r>
    </w:p>
    <w:p w14:paraId="08EEE0DE" w14:textId="010D7857" w:rsidR="00F668DA" w:rsidRPr="004817A7" w:rsidRDefault="00F668DA" w:rsidP="00F5696F">
      <w:pPr>
        <w:pStyle w:val="ListParagraph"/>
        <w:numPr>
          <w:ilvl w:val="0"/>
          <w:numId w:val="22"/>
        </w:numPr>
        <w:spacing w:line="276" w:lineRule="auto"/>
        <w:rPr>
          <w:rFonts w:ascii="Source Sans Pro" w:hAnsi="Source Sans Pro"/>
        </w:rPr>
      </w:pPr>
      <w:r w:rsidRPr="004817A7">
        <w:rPr>
          <w:rFonts w:ascii="Source Sans Pro" w:hAnsi="Source Sans Pro"/>
        </w:rPr>
        <w:t xml:space="preserve">Safe; protect customers and colleagues through financial and operational resilience. </w:t>
      </w:r>
    </w:p>
    <w:p w14:paraId="0EA29CD7" w14:textId="2F5C5490" w:rsidR="00F668DA" w:rsidRPr="004817A7" w:rsidRDefault="00F668DA" w:rsidP="00F5696F">
      <w:pPr>
        <w:pStyle w:val="ListParagraph"/>
        <w:numPr>
          <w:ilvl w:val="0"/>
          <w:numId w:val="22"/>
        </w:numPr>
        <w:spacing w:line="276" w:lineRule="auto"/>
        <w:rPr>
          <w:rFonts w:ascii="Source Sans Pro" w:hAnsi="Source Sans Pro"/>
        </w:rPr>
      </w:pPr>
      <w:r w:rsidRPr="004817A7">
        <w:rPr>
          <w:rFonts w:ascii="Source Sans Pro" w:hAnsi="Source Sans Pro"/>
        </w:rPr>
        <w:t>Long-term; deliver sustainable outcomes for stakeholders.</w:t>
      </w:r>
    </w:p>
    <w:p w14:paraId="0424E8B7" w14:textId="6C9B7B07" w:rsidR="00066BA7" w:rsidRPr="004817A7" w:rsidRDefault="00066BA7" w:rsidP="00F5696F">
      <w:pPr>
        <w:spacing w:line="276" w:lineRule="auto"/>
        <w:rPr>
          <w:rFonts w:ascii="Source Sans Pro" w:hAnsi="Source Sans Pro"/>
        </w:rPr>
      </w:pPr>
      <w:r w:rsidRPr="004817A7">
        <w:rPr>
          <w:rFonts w:ascii="Source Sans Pro" w:hAnsi="Source Sans Pro"/>
        </w:rPr>
        <w:t>Executing the Group’s strategy is expected to deliver better customer outcomes, more engaged colleagues and improved shareholder value. The Group will measure the success of its strategy and execution according to four key ambitions:</w:t>
      </w:r>
    </w:p>
    <w:p w14:paraId="2C5B8E00" w14:textId="7DA01591" w:rsidR="00761148" w:rsidRPr="004817A7" w:rsidRDefault="00761148" w:rsidP="00F5696F">
      <w:pPr>
        <w:pStyle w:val="ListParagraph"/>
        <w:numPr>
          <w:ilvl w:val="0"/>
          <w:numId w:val="23"/>
        </w:numPr>
        <w:spacing w:line="276" w:lineRule="auto"/>
        <w:rPr>
          <w:rFonts w:ascii="Source Sans Pro" w:hAnsi="Source Sans Pro"/>
        </w:rPr>
      </w:pPr>
      <w:r w:rsidRPr="004817A7">
        <w:rPr>
          <w:rFonts w:ascii="Source Sans Pro" w:hAnsi="Source Sans Pro"/>
        </w:rPr>
        <w:t>Colleague Engagement – top quartile</w:t>
      </w:r>
      <w:r w:rsidR="00247A90" w:rsidRPr="004817A7">
        <w:rPr>
          <w:rFonts w:ascii="Source Sans Pro" w:hAnsi="Source Sans Pro"/>
        </w:rPr>
        <w:t>.</w:t>
      </w:r>
    </w:p>
    <w:p w14:paraId="1DC25613" w14:textId="2DC628B6" w:rsidR="00761148" w:rsidRPr="004817A7" w:rsidRDefault="00761148" w:rsidP="00F5696F">
      <w:pPr>
        <w:pStyle w:val="ListParagraph"/>
        <w:numPr>
          <w:ilvl w:val="0"/>
          <w:numId w:val="23"/>
        </w:numPr>
        <w:spacing w:line="276" w:lineRule="auto"/>
        <w:rPr>
          <w:rFonts w:ascii="Source Sans Pro" w:hAnsi="Source Sans Pro"/>
        </w:rPr>
      </w:pPr>
      <w:r w:rsidRPr="004817A7">
        <w:rPr>
          <w:rFonts w:ascii="Source Sans Pro" w:hAnsi="Source Sans Pro"/>
        </w:rPr>
        <w:t>Customer NPS – strategic NPS</w:t>
      </w:r>
      <w:r w:rsidR="007466AE" w:rsidRPr="004817A7">
        <w:rPr>
          <w:rStyle w:val="FootnoteReference"/>
          <w:rFonts w:ascii="Source Sans Pro" w:hAnsi="Source Sans Pro"/>
        </w:rPr>
        <w:footnoteReference w:id="26"/>
      </w:r>
      <w:r w:rsidRPr="004817A7">
        <w:rPr>
          <w:rFonts w:ascii="Source Sans Pro" w:hAnsi="Source Sans Pro"/>
        </w:rPr>
        <w:t xml:space="preserve"> positive and </w:t>
      </w:r>
      <w:r w:rsidR="00FD7F72">
        <w:rPr>
          <w:rFonts w:ascii="Source Sans Pro" w:hAnsi="Source Sans Pro"/>
        </w:rPr>
        <w:t xml:space="preserve">ranked </w:t>
      </w:r>
      <w:r w:rsidRPr="004817A7">
        <w:rPr>
          <w:rFonts w:ascii="Source Sans Pro" w:hAnsi="Source Sans Pro"/>
        </w:rPr>
        <w:t>first of major Australian banks</w:t>
      </w:r>
      <w:r w:rsidR="00247A90" w:rsidRPr="004817A7">
        <w:rPr>
          <w:rFonts w:ascii="Source Sans Pro" w:hAnsi="Source Sans Pro"/>
        </w:rPr>
        <w:t>.</w:t>
      </w:r>
    </w:p>
    <w:p w14:paraId="482E2232" w14:textId="04AE4260" w:rsidR="00761148" w:rsidRPr="004817A7" w:rsidRDefault="00761148" w:rsidP="00F5696F">
      <w:pPr>
        <w:pStyle w:val="ListParagraph"/>
        <w:numPr>
          <w:ilvl w:val="0"/>
          <w:numId w:val="23"/>
        </w:numPr>
        <w:spacing w:line="276" w:lineRule="auto"/>
        <w:rPr>
          <w:rFonts w:ascii="Source Sans Pro" w:hAnsi="Source Sans Pro"/>
        </w:rPr>
      </w:pPr>
      <w:r w:rsidRPr="004817A7">
        <w:rPr>
          <w:rFonts w:ascii="Source Sans Pro" w:hAnsi="Source Sans Pro"/>
        </w:rPr>
        <w:t>Cash EPS growth</w:t>
      </w:r>
      <w:bookmarkStart w:id="59" w:name="_Ref149824626"/>
      <w:r w:rsidR="00BA0A3C" w:rsidRPr="004817A7">
        <w:rPr>
          <w:rStyle w:val="FootnoteReference"/>
          <w:rFonts w:ascii="Source Sans Pro" w:hAnsi="Source Sans Pro"/>
        </w:rPr>
        <w:footnoteReference w:id="27"/>
      </w:r>
      <w:bookmarkEnd w:id="59"/>
      <w:r w:rsidRPr="004817A7">
        <w:rPr>
          <w:rFonts w:ascii="Source Sans Pro" w:hAnsi="Source Sans Pro"/>
        </w:rPr>
        <w:t xml:space="preserve"> – </w:t>
      </w:r>
      <w:r w:rsidR="00C40BAE">
        <w:rPr>
          <w:rFonts w:ascii="Source Sans Pro" w:hAnsi="Source Sans Pro"/>
        </w:rPr>
        <w:t>deli</w:t>
      </w:r>
      <w:r w:rsidR="00651C08">
        <w:rPr>
          <w:rFonts w:ascii="Source Sans Pro" w:hAnsi="Source Sans Pro"/>
        </w:rPr>
        <w:t xml:space="preserve">vered through a </w:t>
      </w:r>
      <w:r w:rsidRPr="004817A7">
        <w:rPr>
          <w:rFonts w:ascii="Source Sans Pro" w:hAnsi="Source Sans Pro"/>
        </w:rPr>
        <w:t>focus on market share growth in target segments while managing risk and pricing disciplines, and a disciplined approach to managing costs and investment</w:t>
      </w:r>
      <w:r w:rsidR="00247A90" w:rsidRPr="004817A7">
        <w:rPr>
          <w:rFonts w:ascii="Source Sans Pro" w:hAnsi="Source Sans Pro"/>
        </w:rPr>
        <w:t>.</w:t>
      </w:r>
    </w:p>
    <w:p w14:paraId="23CBB887" w14:textId="17E6EE7B" w:rsidR="00066BA7" w:rsidRPr="004817A7" w:rsidRDefault="00761148" w:rsidP="00F5696F">
      <w:pPr>
        <w:pStyle w:val="ListParagraph"/>
        <w:numPr>
          <w:ilvl w:val="0"/>
          <w:numId w:val="23"/>
        </w:numPr>
        <w:spacing w:line="276" w:lineRule="auto"/>
        <w:rPr>
          <w:rFonts w:ascii="Source Sans Pro" w:hAnsi="Source Sans Pro"/>
        </w:rPr>
      </w:pPr>
      <w:r w:rsidRPr="004817A7">
        <w:rPr>
          <w:rFonts w:ascii="Source Sans Pro" w:hAnsi="Source Sans Pro"/>
        </w:rPr>
        <w:t>Return on Equity (ROE)</w:t>
      </w:r>
      <w:r w:rsidR="0097367F">
        <w:rPr>
          <w:rFonts w:ascii="Source Sans Pro" w:hAnsi="Source Sans Pro"/>
        </w:rPr>
        <w:fldChar w:fldCharType="begin"/>
      </w:r>
      <w:r w:rsidR="0097367F">
        <w:rPr>
          <w:rFonts w:ascii="Source Sans Pro" w:hAnsi="Source Sans Pro"/>
        </w:rPr>
        <w:instrText xml:space="preserve"> NOTEREF _Ref149824626 \f </w:instrText>
      </w:r>
      <w:r w:rsidR="0097367F">
        <w:rPr>
          <w:rFonts w:ascii="Source Sans Pro" w:hAnsi="Source Sans Pro"/>
        </w:rPr>
        <w:fldChar w:fldCharType="separate"/>
      </w:r>
      <w:r w:rsidR="0097367F" w:rsidRPr="0097367F">
        <w:rPr>
          <w:rStyle w:val="FootnoteReference"/>
        </w:rPr>
        <w:t>25</w:t>
      </w:r>
      <w:r w:rsidR="0097367F">
        <w:rPr>
          <w:rFonts w:ascii="Source Sans Pro" w:hAnsi="Source Sans Pro"/>
        </w:rPr>
        <w:fldChar w:fldCharType="end"/>
      </w:r>
      <w:r w:rsidRPr="004817A7">
        <w:rPr>
          <w:rFonts w:ascii="Source Sans Pro" w:hAnsi="Source Sans Pro"/>
        </w:rPr>
        <w:t xml:space="preserve"> – targeting double digit cash ROE.</w:t>
      </w:r>
    </w:p>
    <w:p w14:paraId="14E6E83F" w14:textId="24BD9BF9" w:rsidR="006A4EC7" w:rsidRPr="004817A7" w:rsidRDefault="00582984" w:rsidP="004D0A84">
      <w:pPr>
        <w:spacing w:line="276" w:lineRule="auto"/>
        <w:rPr>
          <w:rFonts w:ascii="Source Sans Pro" w:hAnsi="Source Sans Pro"/>
        </w:rPr>
      </w:pPr>
      <w:r w:rsidRPr="00582984">
        <w:rPr>
          <w:rFonts w:ascii="Source Sans Pro" w:hAnsi="Source Sans Pro"/>
        </w:rPr>
        <w:t>Execution of the Group's strategy over the past three years has positioned it well with strong, safe balance sheet settings and attractive growth options. This has allowed the Group to continue to grow in 2023, in a selective and targeted manner, despite a more challenging operating environment.</w:t>
      </w:r>
    </w:p>
    <w:p w14:paraId="3C3986D8" w14:textId="0B3D80F9" w:rsidR="005A22BC" w:rsidRDefault="001A4863" w:rsidP="004D0A84">
      <w:pPr>
        <w:pStyle w:val="ListBullet"/>
        <w:numPr>
          <w:ilvl w:val="0"/>
          <w:numId w:val="0"/>
        </w:numPr>
        <w:spacing w:line="276" w:lineRule="auto"/>
        <w:rPr>
          <w:rFonts w:ascii="Source Sans Pro" w:hAnsi="Source Sans Pro"/>
        </w:rPr>
      </w:pPr>
      <w:r>
        <w:rPr>
          <w:rFonts w:ascii="Source Sans Pro" w:hAnsi="Source Sans Pro"/>
        </w:rPr>
        <w:t xml:space="preserve">In </w:t>
      </w:r>
      <w:r w:rsidR="006E77AF" w:rsidRPr="00833D53">
        <w:rPr>
          <w:rFonts w:ascii="Source Sans Pro" w:hAnsi="Source Sans Pro"/>
        </w:rPr>
        <w:t>Business and Private Banking</w:t>
      </w:r>
      <w:r w:rsidR="0065093B" w:rsidRPr="001D5F3A">
        <w:rPr>
          <w:rFonts w:ascii="Source Sans Pro" w:hAnsi="Source Sans Pro"/>
        </w:rPr>
        <w:t xml:space="preserve">, where the Group has the leading SME business lending market share, it is continuing to leverage growth opportunities across its franchise through a relationship-led approach increasingly enabled by digital, data and analytics. Following a strong growth year in 2022, business lending balances rose 8% over 2023 including 24% growth in small business lending, benefiting from simplified origination, enhanced digital capability and specialist local small business bankers. </w:t>
      </w:r>
      <w:r w:rsidR="0065093B" w:rsidRPr="0065093B">
        <w:rPr>
          <w:rFonts w:ascii="Source Sans Pro" w:hAnsi="Source Sans Pro"/>
        </w:rPr>
        <w:t>Heightened focus and increasing</w:t>
      </w:r>
      <w:r w:rsidR="0065093B">
        <w:rPr>
          <w:rFonts w:ascii="Source Sans Pro" w:hAnsi="Source Sans Pro"/>
        </w:rPr>
        <w:t xml:space="preserve"> </w:t>
      </w:r>
      <w:r w:rsidR="0065093B" w:rsidRPr="001D5F3A">
        <w:rPr>
          <w:rFonts w:ascii="Source Sans Pro" w:hAnsi="Source Sans Pro"/>
        </w:rPr>
        <w:t>simplification and digitisation of the account opening process is also supporting strong growth in SME deposits. New business transaction account openings grew 50% over the three years to September 2023, including an 11% increase</w:t>
      </w:r>
      <w:r w:rsidR="0065093B">
        <w:rPr>
          <w:rFonts w:ascii="Source Sans Pro" w:hAnsi="Source Sans Pro"/>
        </w:rPr>
        <w:t xml:space="preserve"> </w:t>
      </w:r>
      <w:r w:rsidR="0065093B" w:rsidRPr="001D5F3A">
        <w:rPr>
          <w:rFonts w:ascii="Source Sans Pro" w:hAnsi="Source Sans Pro"/>
        </w:rPr>
        <w:t>over the September 2023 financial year. Delivering better payments experiences remains a key priority and 2023 has seen the rollout of nextgen terminals for healthcare providers and SMEs, increased self service functionality via the Group's new payment portal and continued launch of innovative solutions such as NAB Flex-Flow Lending which gives merchant customers fast access to unsecured lending.</w:t>
      </w:r>
    </w:p>
    <w:p w14:paraId="0330A669" w14:textId="77777777" w:rsidR="0001739F" w:rsidRDefault="0001739F" w:rsidP="004D0A84">
      <w:pPr>
        <w:pStyle w:val="ListBullet"/>
        <w:numPr>
          <w:ilvl w:val="0"/>
          <w:numId w:val="0"/>
        </w:numPr>
        <w:spacing w:line="276" w:lineRule="auto"/>
        <w:rPr>
          <w:rFonts w:ascii="Source Sans Pro" w:hAnsi="Source Sans Pro"/>
        </w:rPr>
      </w:pPr>
    </w:p>
    <w:p w14:paraId="6D13692D" w14:textId="46408DEE" w:rsidR="005A22BC" w:rsidRPr="00156408" w:rsidRDefault="001C3F1B" w:rsidP="004D0A84">
      <w:pPr>
        <w:pStyle w:val="ListBullet"/>
        <w:numPr>
          <w:ilvl w:val="0"/>
          <w:numId w:val="0"/>
        </w:numPr>
        <w:spacing w:line="276" w:lineRule="auto"/>
        <w:rPr>
          <w:rFonts w:ascii="Source Sans Pro" w:hAnsi="Source Sans Pro"/>
        </w:rPr>
      </w:pPr>
      <w:r w:rsidRPr="001C3F1B">
        <w:rPr>
          <w:rFonts w:ascii="Source Sans Pro" w:hAnsi="Source Sans Pro"/>
        </w:rPr>
        <w:t>In Personal Banking, the Group remains focused on providing simpler, more digital banking experiences to drive quicker, better outcomes for customers and colleagues. Simple everyday banking products opened digitally increased to 74% in 2023 from 71% in 2022 and 62% in 2020. Australian home lending remains a key market, and the Group is continuing to invest</w:t>
      </w:r>
      <w:r>
        <w:rPr>
          <w:rFonts w:ascii="Source Sans Pro" w:hAnsi="Source Sans Pro"/>
        </w:rPr>
        <w:t xml:space="preserve"> </w:t>
      </w:r>
      <w:r w:rsidRPr="001C3F1B">
        <w:rPr>
          <w:rFonts w:ascii="Source Sans Pro" w:hAnsi="Source Sans Pro"/>
        </w:rPr>
        <w:t>to deliver better customer experiences including further progressing its simple and digital home loan initiative with rollout to brokers and Business and Private Banking underway in 2023. However, given a number of sector headwinds in</w:t>
      </w:r>
      <w:r>
        <w:rPr>
          <w:rFonts w:ascii="Source Sans Pro" w:hAnsi="Source Sans Pro"/>
        </w:rPr>
        <w:t xml:space="preserve"> </w:t>
      </w:r>
      <w:r w:rsidRPr="001C3F1B">
        <w:rPr>
          <w:rFonts w:ascii="Source Sans Pro" w:hAnsi="Source Sans Pro"/>
        </w:rPr>
        <w:t>2023 including heightened refinancing activity and competitive pressures, the Group adopted a disciplined approach to</w:t>
      </w:r>
      <w:r w:rsidR="00CA123C">
        <w:rPr>
          <w:rFonts w:ascii="Source Sans Pro" w:hAnsi="Source Sans Pro"/>
        </w:rPr>
        <w:t xml:space="preserve"> </w:t>
      </w:r>
      <w:r w:rsidR="00CA123C" w:rsidRPr="00CA123C">
        <w:rPr>
          <w:rFonts w:ascii="Source Sans Pro" w:hAnsi="Source Sans Pro"/>
        </w:rPr>
        <w:t>originating new home loans, which saw its share of system</w:t>
      </w:r>
      <w:r w:rsidR="00CA123C">
        <w:rPr>
          <w:rFonts w:ascii="Source Sans Pro" w:hAnsi="Source Sans Pro"/>
        </w:rPr>
        <w:t xml:space="preserve"> </w:t>
      </w:r>
      <w:r w:rsidR="00CA123C" w:rsidRPr="00CA123C">
        <w:rPr>
          <w:rFonts w:ascii="Source Sans Pro" w:hAnsi="Source Sans Pro"/>
        </w:rPr>
        <w:t>growth</w:t>
      </w:r>
      <w:r w:rsidR="00657FC9">
        <w:rPr>
          <w:rStyle w:val="FootnoteReference"/>
          <w:rFonts w:ascii="Source Sans Pro" w:hAnsi="Source Sans Pro"/>
        </w:rPr>
        <w:footnoteReference w:id="28"/>
      </w:r>
      <w:r w:rsidR="00CA123C" w:rsidRPr="00CA123C">
        <w:rPr>
          <w:rFonts w:ascii="Source Sans Pro" w:hAnsi="Source Sans Pro"/>
        </w:rPr>
        <w:t xml:space="preserve"> reduce from 1.</w:t>
      </w:r>
      <w:r w:rsidR="00BD6745">
        <w:rPr>
          <w:rFonts w:ascii="Source Sans Pro" w:hAnsi="Source Sans Pro"/>
        </w:rPr>
        <w:t>1</w:t>
      </w:r>
      <w:r w:rsidR="00CA123C" w:rsidRPr="00CA123C">
        <w:rPr>
          <w:rFonts w:ascii="Source Sans Pro" w:hAnsi="Source Sans Pro"/>
        </w:rPr>
        <w:t>x in 2022 to 0.7x in 2023</w:t>
      </w:r>
      <w:r w:rsidR="001C6D55">
        <w:rPr>
          <w:rFonts w:ascii="Source Sans Pro" w:hAnsi="Source Sans Pro"/>
        </w:rPr>
        <w:t>.</w:t>
      </w:r>
    </w:p>
    <w:p w14:paraId="202DE206" w14:textId="0503688B" w:rsidR="00AA3675" w:rsidRDefault="00AA3675" w:rsidP="004D0A84">
      <w:pPr>
        <w:pStyle w:val="ListBullet"/>
        <w:numPr>
          <w:ilvl w:val="0"/>
          <w:numId w:val="0"/>
        </w:numPr>
        <w:spacing w:line="276" w:lineRule="auto"/>
        <w:rPr>
          <w:rFonts w:ascii="Source Sans Pro" w:hAnsi="Source Sans Pro"/>
        </w:rPr>
      </w:pPr>
      <w:r w:rsidRPr="00AA3675">
        <w:rPr>
          <w:rFonts w:ascii="Source Sans Pro" w:hAnsi="Source Sans Pro"/>
        </w:rPr>
        <w:t>The Group remains excited about growth in unsecured lending and ubank where it is leveraging capability from</w:t>
      </w:r>
      <w:r>
        <w:rPr>
          <w:rFonts w:ascii="Source Sans Pro" w:hAnsi="Source Sans Pro"/>
        </w:rPr>
        <w:t xml:space="preserve"> </w:t>
      </w:r>
      <w:r w:rsidRPr="00AA3675">
        <w:rPr>
          <w:rFonts w:ascii="Source Sans Pro" w:hAnsi="Source Sans Pro"/>
        </w:rPr>
        <w:t>recent acquisitions to deliver better, more targeted customer propositions and diversify its portfolio. Over 2023, the Group's credit card balances and market share increased. Over the same period ubank recorded continued strong new customer acquisition with the addition of approximately 175,000 net new customers in 2023, weighted towards its target segment of 18 to 35 year-olds.</w:t>
      </w:r>
    </w:p>
    <w:p w14:paraId="2F7267E7" w14:textId="77777777" w:rsidR="005A22BC" w:rsidRPr="00156408" w:rsidRDefault="005A22BC" w:rsidP="004D0A84">
      <w:pPr>
        <w:pStyle w:val="ListBullet"/>
        <w:numPr>
          <w:ilvl w:val="0"/>
          <w:numId w:val="0"/>
        </w:numPr>
        <w:spacing w:line="276" w:lineRule="auto"/>
        <w:rPr>
          <w:rFonts w:ascii="Source Sans Pro" w:hAnsi="Source Sans Pro"/>
        </w:rPr>
      </w:pPr>
    </w:p>
    <w:p w14:paraId="6ECE5464" w14:textId="13D52B66" w:rsidR="009B5822" w:rsidRPr="00833D53" w:rsidRDefault="00D642E5" w:rsidP="004D0A84">
      <w:pPr>
        <w:pStyle w:val="ListBullet"/>
        <w:numPr>
          <w:ilvl w:val="0"/>
          <w:numId w:val="0"/>
        </w:numPr>
        <w:spacing w:line="276" w:lineRule="auto"/>
        <w:rPr>
          <w:rFonts w:ascii="Source Sans Pro" w:hAnsi="Source Sans Pro"/>
        </w:rPr>
      </w:pPr>
      <w:r w:rsidRPr="00D642E5">
        <w:rPr>
          <w:rFonts w:ascii="Source Sans Pro" w:hAnsi="Source Sans Pro"/>
        </w:rPr>
        <w:t>Corporate and Institutional Banking delivered improved returns and continued strong customer outcomes despite lower lending balances. In a difficult market, New Zealand Banking achieved good growth in home lending and deposits, while business lending was more subdued reflecting weak system growth and disciplined portfolio management.</w:t>
      </w:r>
    </w:p>
    <w:p w14:paraId="2C91F424" w14:textId="0AFB2DFA" w:rsidR="00C96646" w:rsidRDefault="00886778" w:rsidP="004D0A84">
      <w:pPr>
        <w:pStyle w:val="ListBullet"/>
        <w:numPr>
          <w:ilvl w:val="0"/>
          <w:numId w:val="0"/>
        </w:numPr>
        <w:spacing w:line="276" w:lineRule="auto"/>
        <w:rPr>
          <w:rFonts w:ascii="Source Sans Pro" w:hAnsi="Source Sans Pro"/>
        </w:rPr>
      </w:pPr>
      <w:r w:rsidRPr="00886778">
        <w:rPr>
          <w:rFonts w:ascii="Source Sans Pro" w:hAnsi="Source Sans Pro"/>
        </w:rPr>
        <w:t>Having a strong customer franchise and engaged colleagues are key to the Group's ability to grow sustainably, and is supported by a consistent focus on improving customer and colleague experiences. The Group's most recent colleague engagement score of 78 at July 2023 is up two points since August 2022 and one point higher than the top quartile benchmark</w:t>
      </w:r>
      <w:r w:rsidR="00C24370">
        <w:rPr>
          <w:rStyle w:val="FootnoteReference"/>
          <w:rFonts w:ascii="Source Sans Pro" w:hAnsi="Source Sans Pro"/>
        </w:rPr>
        <w:footnoteReference w:id="29"/>
      </w:r>
      <w:r w:rsidRPr="00886778">
        <w:rPr>
          <w:rFonts w:ascii="Source Sans Pro" w:hAnsi="Source Sans Pro"/>
        </w:rPr>
        <w:t xml:space="preserve"> which is consistent with its ambition. Customer outcomes in key segments in 2023 have remained first or second ranked versus major Australian bank peers. But there is more to do to achieve the Group's objective of being number one of the major Australian banks with positive NPS scores. Over the 12 months to September 2023, Business</w:t>
      </w:r>
      <w:r>
        <w:rPr>
          <w:rFonts w:ascii="Source Sans Pro" w:hAnsi="Source Sans Pro"/>
        </w:rPr>
        <w:t xml:space="preserve"> </w:t>
      </w:r>
      <w:r w:rsidRPr="00886778">
        <w:rPr>
          <w:rFonts w:ascii="Source Sans Pro" w:hAnsi="Source Sans Pro"/>
        </w:rPr>
        <w:t>NPS improved from -5 to 5 with NAB continuing to rank second among major Australian banks while Consumer NPS declined from 0 to -2 with NAB ranking first among major Australian banks. Customer outcomes for 2023 in Corporate and Institutional Banking include Institutional NPS</w:t>
      </w:r>
      <w:r w:rsidR="0096489B">
        <w:rPr>
          <w:rStyle w:val="FootnoteReference"/>
          <w:rFonts w:ascii="Source Sans Pro" w:hAnsi="Source Sans Pro"/>
        </w:rPr>
        <w:footnoteReference w:id="30"/>
      </w:r>
      <w:r w:rsidRPr="00886778">
        <w:rPr>
          <w:rFonts w:ascii="Source Sans Pro" w:hAnsi="Source Sans Pro"/>
        </w:rPr>
        <w:t xml:space="preserve"> declining five points to 36 and Relationship Strength Index (RSI)</w:t>
      </w:r>
      <w:r w:rsidR="006E1A80">
        <w:rPr>
          <w:rStyle w:val="FootnoteReference"/>
          <w:rFonts w:ascii="Source Sans Pro" w:hAnsi="Source Sans Pro"/>
        </w:rPr>
        <w:footnoteReference w:id="31"/>
      </w:r>
      <w:r w:rsidRPr="00886778">
        <w:rPr>
          <w:rFonts w:ascii="Source Sans Pro" w:hAnsi="Source Sans Pro"/>
        </w:rPr>
        <w:t xml:space="preserve"> declining 29 points to 593, in both cases reducing the Group's ranking versus major Australian banks from first to second, although pleasingly RSI continues to rank </w:t>
      </w:r>
      <w:r w:rsidRPr="00180AD8">
        <w:rPr>
          <w:rFonts w:ascii="Source Sans Pro" w:hAnsi="Source Sans Pro"/>
        </w:rPr>
        <w:t>first across a range of specialist focus areas including Transactional Banking</w:t>
      </w:r>
      <w:r w:rsidR="00EA1107" w:rsidRPr="00180AD8">
        <w:rPr>
          <w:rStyle w:val="FootnoteReference"/>
          <w:rFonts w:ascii="Source Sans Pro" w:hAnsi="Source Sans Pro"/>
        </w:rPr>
        <w:footnoteReference w:id="32"/>
      </w:r>
      <w:r w:rsidRPr="00180AD8">
        <w:rPr>
          <w:rFonts w:ascii="Source Sans Pro" w:hAnsi="Source Sans Pro"/>
        </w:rPr>
        <w:t xml:space="preserve"> and Debt Capital Markets</w:t>
      </w:r>
      <w:r w:rsidR="0076687C" w:rsidRPr="00180AD8">
        <w:rPr>
          <w:rStyle w:val="FootnoteReference"/>
          <w:rFonts w:ascii="Source Sans Pro" w:hAnsi="Source Sans Pro"/>
        </w:rPr>
        <w:footnoteReference w:id="33"/>
      </w:r>
      <w:r w:rsidRPr="00180AD8">
        <w:rPr>
          <w:rFonts w:ascii="Source Sans Pro" w:hAnsi="Source Sans Pro"/>
        </w:rPr>
        <w:t>.</w:t>
      </w:r>
    </w:p>
    <w:p w14:paraId="13C8427E" w14:textId="77777777" w:rsidR="005A22BC" w:rsidRDefault="005A22BC" w:rsidP="004D0A84">
      <w:pPr>
        <w:pStyle w:val="ListBullet"/>
        <w:numPr>
          <w:ilvl w:val="0"/>
          <w:numId w:val="0"/>
        </w:numPr>
        <w:spacing w:line="276" w:lineRule="auto"/>
        <w:rPr>
          <w:rFonts w:ascii="Source Sans Pro" w:hAnsi="Source Sans Pro"/>
        </w:rPr>
      </w:pPr>
    </w:p>
    <w:p w14:paraId="6E1AED12" w14:textId="62B137DD" w:rsidR="00C96646" w:rsidRDefault="00C96646" w:rsidP="004D0A84">
      <w:pPr>
        <w:pStyle w:val="ListBullet"/>
        <w:numPr>
          <w:ilvl w:val="0"/>
          <w:numId w:val="0"/>
        </w:numPr>
        <w:spacing w:line="276" w:lineRule="auto"/>
        <w:rPr>
          <w:rFonts w:ascii="Source Sans Pro" w:hAnsi="Source Sans Pro"/>
        </w:rPr>
      </w:pPr>
      <w:r w:rsidRPr="00C96646">
        <w:rPr>
          <w:rFonts w:ascii="Source Sans Pro" w:hAnsi="Source Sans Pro"/>
        </w:rPr>
        <w:t>A key focus of the Group's investment over recent years has been on simplifying, automating and digitising its business and increasing the use of data and analytics. These initiatives</w:t>
      </w:r>
      <w:r>
        <w:rPr>
          <w:rFonts w:ascii="Source Sans Pro" w:hAnsi="Source Sans Pro"/>
        </w:rPr>
        <w:t xml:space="preserve"> </w:t>
      </w:r>
      <w:r w:rsidRPr="00C96646">
        <w:rPr>
          <w:rFonts w:ascii="Source Sans Pro" w:hAnsi="Source Sans Pro"/>
        </w:rPr>
        <w:t>are delivering better outcomes for customers and colleagues by allowing bankers to spend more time with customers and provide more insights and quicker responses, while at the same time letting customers increasingly self serve when they want to. They are also making the Group more efficient, helping it manage costs while investing to grow. In 2023 the Group achieved productivity benefits of $398 million. During</w:t>
      </w:r>
      <w:r>
        <w:rPr>
          <w:rFonts w:ascii="Source Sans Pro" w:hAnsi="Source Sans Pro"/>
        </w:rPr>
        <w:t xml:space="preserve"> </w:t>
      </w:r>
      <w:r w:rsidRPr="00C96646">
        <w:rPr>
          <w:rFonts w:ascii="Source Sans Pro" w:hAnsi="Source Sans Pro"/>
        </w:rPr>
        <w:t>a period of elevated inflationary pressures, this allowed the Group to limit growth in cash costs in 2023 to 5.6</w:t>
      </w:r>
      <w:r w:rsidRPr="00833D53">
        <w:rPr>
          <w:rFonts w:ascii="Source Sans Pro" w:eastAsia="Source Sans Pro" w:hAnsi="Source Sans Pro" w:cs="Source Sans Pro"/>
        </w:rPr>
        <w:t>%</w:t>
      </w:r>
      <w:r w:rsidR="005C7B90">
        <w:rPr>
          <w:rStyle w:val="FootnoteReference"/>
          <w:rFonts w:ascii="Source Sans Pro" w:eastAsia="Source Sans Pro" w:hAnsi="Source Sans Pro" w:cs="Source Sans Pro"/>
        </w:rPr>
        <w:footnoteReference w:id="34"/>
      </w:r>
      <w:r w:rsidRPr="00C96646">
        <w:rPr>
          <w:rFonts w:ascii="Source Sans Pro" w:hAnsi="Source Sans Pro"/>
        </w:rPr>
        <w:t xml:space="preserve"> (excluding Citi consumer business costs and a provision of</w:t>
      </w:r>
      <w:r w:rsidR="00DD06D5">
        <w:rPr>
          <w:rFonts w:ascii="Source Sans Pro" w:hAnsi="Source Sans Pro"/>
        </w:rPr>
        <w:t xml:space="preserve"> </w:t>
      </w:r>
      <w:r w:rsidR="00DD06D5" w:rsidRPr="00DD06D5">
        <w:rPr>
          <w:rFonts w:ascii="Source Sans Pro" w:hAnsi="Source Sans Pro"/>
        </w:rPr>
        <w:t>$40 million in respect of a one-off levy for the Compensation Scheme of Last Resort), while maintaining investment spend at approximately $1.4 billion. Looking to 2024, the Group expects to continue its balanced approach of maintaining cost discipline while investing for sustainable growth, and</w:t>
      </w:r>
      <w:r w:rsidR="00DD06D5">
        <w:rPr>
          <w:rFonts w:ascii="Source Sans Pro" w:hAnsi="Source Sans Pro"/>
        </w:rPr>
        <w:t xml:space="preserve"> </w:t>
      </w:r>
      <w:r w:rsidR="00DD06D5" w:rsidRPr="00DD06D5">
        <w:rPr>
          <w:rFonts w:ascii="Source Sans Pro" w:hAnsi="Source Sans Pro"/>
        </w:rPr>
        <w:t>is targeting investment spend remaining at approximately</w:t>
      </w:r>
      <w:r w:rsidR="00DD06D5">
        <w:rPr>
          <w:rFonts w:ascii="Source Sans Pro" w:hAnsi="Source Sans Pro"/>
        </w:rPr>
        <w:t xml:space="preserve"> </w:t>
      </w:r>
      <w:r w:rsidR="00DD06D5" w:rsidRPr="00DD06D5">
        <w:rPr>
          <w:rFonts w:ascii="Source Sans Pro" w:hAnsi="Source Sans Pro"/>
        </w:rPr>
        <w:t>$1.4 billion and further productivity savings of approximately</w:t>
      </w:r>
      <w:r w:rsidR="00DD06D5">
        <w:rPr>
          <w:rFonts w:ascii="Source Sans Pro" w:hAnsi="Source Sans Pro"/>
        </w:rPr>
        <w:t xml:space="preserve"> </w:t>
      </w:r>
      <w:r w:rsidR="00DD06D5" w:rsidRPr="00DD06D5">
        <w:rPr>
          <w:rFonts w:ascii="Source Sans Pro" w:hAnsi="Source Sans Pro"/>
        </w:rPr>
        <w:t>$400 million</w:t>
      </w:r>
      <w:r w:rsidR="00AC18D8">
        <w:rPr>
          <w:rFonts w:ascii="Source Sans Pro" w:hAnsi="Source Sans Pro"/>
        </w:rPr>
        <w:t>.</w:t>
      </w:r>
    </w:p>
    <w:p w14:paraId="17E847EC" w14:textId="274A54C5" w:rsidR="00050A3E" w:rsidRDefault="00050A3E" w:rsidP="004D0A84">
      <w:pPr>
        <w:pStyle w:val="ListBullet"/>
        <w:numPr>
          <w:ilvl w:val="0"/>
          <w:numId w:val="0"/>
        </w:numPr>
        <w:spacing w:line="276" w:lineRule="auto"/>
        <w:rPr>
          <w:rFonts w:ascii="Source Sans Pro" w:hAnsi="Source Sans Pro"/>
        </w:rPr>
      </w:pPr>
      <w:r w:rsidRPr="00050A3E">
        <w:rPr>
          <w:rFonts w:ascii="Source Sans Pro" w:hAnsi="Source Sans Pro"/>
        </w:rPr>
        <w:t>Safety is a key pillar of the Group's long term strategy and keeping customers safe remains an important focus. Over 2023 the Group accelerated efforts to protect customers against the rapid rise in fraud and scams. This includes investment in customer awareness and education, 24/7 account monitoring, security alerts and proactive payment prompts, along with additional resourcing and working</w:t>
      </w:r>
      <w:r>
        <w:rPr>
          <w:rFonts w:ascii="Source Sans Pro" w:hAnsi="Source Sans Pro"/>
        </w:rPr>
        <w:t xml:space="preserve"> </w:t>
      </w:r>
      <w:r w:rsidRPr="00050A3E">
        <w:rPr>
          <w:rFonts w:ascii="Source Sans Pro" w:hAnsi="Source Sans Pro"/>
        </w:rPr>
        <w:t>with telecommunication providers to help limit NAB-related spoofing calls and messages. More can and will be done at</w:t>
      </w:r>
      <w:r>
        <w:rPr>
          <w:rFonts w:ascii="Source Sans Pro" w:hAnsi="Source Sans Pro"/>
        </w:rPr>
        <w:t xml:space="preserve"> </w:t>
      </w:r>
      <w:r w:rsidRPr="00050A3E">
        <w:rPr>
          <w:rFonts w:ascii="Source Sans Pro" w:hAnsi="Source Sans Pro"/>
        </w:rPr>
        <w:t>a customer, bank, industry, government and community level to deter criminals. The Group also recognises the current environment is more challenging for its customers including the impact of cost of living pressures. To support those customers needing help, the Group has increased resourcing in its customer assistance and hardship teams during 2023.</w:t>
      </w:r>
    </w:p>
    <w:p w14:paraId="5AB06035" w14:textId="2E5D5910" w:rsidR="00050A3E" w:rsidRDefault="009E1502" w:rsidP="004D0A84">
      <w:pPr>
        <w:pStyle w:val="ListBullet"/>
        <w:numPr>
          <w:ilvl w:val="0"/>
          <w:numId w:val="0"/>
        </w:numPr>
        <w:spacing w:line="276" w:lineRule="auto"/>
        <w:rPr>
          <w:rFonts w:ascii="Source Sans Pro" w:hAnsi="Source Sans Pro"/>
        </w:rPr>
      </w:pPr>
      <w:r w:rsidRPr="009E1502">
        <w:rPr>
          <w:rFonts w:ascii="Source Sans Pro" w:hAnsi="Source Sans Pro"/>
        </w:rPr>
        <w:t>Safety also requires that the Group maintain prudent balance sheet settings and manage risk with discipline to ensure it can grow sustainably. At September 2023 collective provisions as a ratio of credit risk weighted assets were 1.47% and the share of lending funded by deposits was above 80% - both materially stronger than pre COVID-19 levels. Liquidity increased over 2023 and remains well above regulatory minimums and the Group continued to access term wholesale funding across a range of products, currencies and tenors, issuing $40 billion</w:t>
      </w:r>
      <w:r w:rsidR="00592785">
        <w:rPr>
          <w:rStyle w:val="FootnoteReference"/>
          <w:rFonts w:ascii="Source Sans Pro" w:hAnsi="Source Sans Pro"/>
        </w:rPr>
        <w:footnoteReference w:id="35"/>
      </w:r>
      <w:r w:rsidRPr="009E1502">
        <w:rPr>
          <w:rFonts w:ascii="Source Sans Pro" w:hAnsi="Source Sans Pro"/>
        </w:rPr>
        <w:t xml:space="preserve"> in 2023. The Group continues to target a CET1 capital</w:t>
      </w:r>
      <w:r>
        <w:rPr>
          <w:rFonts w:ascii="Source Sans Pro" w:hAnsi="Source Sans Pro"/>
        </w:rPr>
        <w:t xml:space="preserve"> </w:t>
      </w:r>
      <w:r w:rsidRPr="009E1502">
        <w:rPr>
          <w:rFonts w:ascii="Source Sans Pro" w:hAnsi="Source Sans Pro"/>
        </w:rPr>
        <w:t xml:space="preserve">ratio of 11-11.5% reflecting a balance between maintaining a strong balance sheet through the cycle while improving shareholder returns. Over 2023, Group CET1 </w:t>
      </w:r>
      <w:r w:rsidR="00C529C9">
        <w:rPr>
          <w:rFonts w:ascii="Source Sans Pro" w:hAnsi="Source Sans Pro"/>
        </w:rPr>
        <w:t xml:space="preserve">ratio </w:t>
      </w:r>
      <w:r w:rsidRPr="009E1502">
        <w:rPr>
          <w:rFonts w:ascii="Source Sans Pro" w:hAnsi="Source Sans Pro"/>
        </w:rPr>
        <w:t>increased 71 basis points to 12.22% at September 2023. This includes a 47 basis point benefit from implementation of APRA's revised capital framework at 1 January 2023, partly offset by a reduction of 20 basis points from share buy-backs during</w:t>
      </w:r>
      <w:r w:rsidR="00455DC8">
        <w:rPr>
          <w:rFonts w:ascii="Source Sans Pro" w:hAnsi="Source Sans Pro"/>
        </w:rPr>
        <w:t xml:space="preserve"> </w:t>
      </w:r>
      <w:r w:rsidRPr="009E1502">
        <w:rPr>
          <w:rFonts w:ascii="Source Sans Pro" w:hAnsi="Source Sans Pro"/>
        </w:rPr>
        <w:t>the period. Adjusting for the remaining $1.2 billion share buy- back outstanding at September 2023, proforma Group CET1 is approximately 11.9</w:t>
      </w:r>
      <w:r w:rsidRPr="00BB1544">
        <w:rPr>
          <w:rFonts w:ascii="Source Sans Pro" w:hAnsi="Source Sans Pro"/>
        </w:rPr>
        <w:t>4%</w:t>
      </w:r>
      <w:r w:rsidR="00BB1544" w:rsidRPr="00BB1544">
        <w:rPr>
          <w:rStyle w:val="FootnoteReference"/>
          <w:rFonts w:ascii="Source Sans Pro" w:hAnsi="Source Sans Pro"/>
        </w:rPr>
        <w:footnoteReference w:id="36"/>
      </w:r>
      <w:r w:rsidRPr="00BB1544">
        <w:rPr>
          <w:rFonts w:ascii="Source Sans Pro" w:hAnsi="Source Sans Pro"/>
        </w:rPr>
        <w:t>.</w:t>
      </w:r>
    </w:p>
    <w:p w14:paraId="5775E1AA" w14:textId="60EE1BE4" w:rsidR="00F55473" w:rsidRPr="004817A7" w:rsidRDefault="007007C2" w:rsidP="004D0A84">
      <w:pPr>
        <w:pStyle w:val="ListBullet"/>
        <w:numPr>
          <w:ilvl w:val="0"/>
          <w:numId w:val="0"/>
        </w:numPr>
        <w:spacing w:line="276" w:lineRule="auto"/>
        <w:rPr>
          <w:rFonts w:ascii="Source Sans Pro" w:hAnsi="Source Sans Pro"/>
        </w:rPr>
      </w:pPr>
      <w:r w:rsidRPr="00FB59F8">
        <w:rPr>
          <w:rFonts w:ascii="Source Sans Pro" w:hAnsi="Source Sans Pro"/>
        </w:rPr>
        <w:t>Despite retaining strong balance sheet settings over 2023, the Group has delivered improved returns for shareholders consistent with its strategic ambition. These outcomes reflect the ongoing execution of the Group's strategy combined with benefits from the higher interest rate environment. Cash EPS</w:t>
      </w:r>
      <w:bookmarkStart w:id="61" w:name="_Ref149824944"/>
      <w:r w:rsidR="004E0DDC">
        <w:rPr>
          <w:rStyle w:val="FootnoteReference"/>
          <w:rFonts w:ascii="Source Sans Pro" w:hAnsi="Source Sans Pro"/>
        </w:rPr>
        <w:footnoteReference w:id="37"/>
      </w:r>
      <w:bookmarkEnd w:id="61"/>
      <w:r>
        <w:rPr>
          <w:rFonts w:ascii="Source Sans Pro" w:hAnsi="Source Sans Pro"/>
        </w:rPr>
        <w:t xml:space="preserve"> </w:t>
      </w:r>
      <w:r w:rsidRPr="00FB59F8">
        <w:rPr>
          <w:rFonts w:ascii="Source Sans Pro" w:hAnsi="Source Sans Pro"/>
        </w:rPr>
        <w:t xml:space="preserve">increased </w:t>
      </w:r>
      <w:r w:rsidRPr="007007C2">
        <w:rPr>
          <w:rFonts w:ascii="Source Sans Pro" w:hAnsi="Source Sans Pro"/>
        </w:rPr>
        <w:t>26</w:t>
      </w:r>
      <w:r w:rsidRPr="00FB59F8">
        <w:rPr>
          <w:rFonts w:ascii="Source Sans Pro" w:hAnsi="Source Sans Pro"/>
        </w:rPr>
        <w:t>% compared with 2022</w:t>
      </w:r>
      <w:r w:rsidRPr="007007C2">
        <w:rPr>
          <w:rFonts w:ascii="Source Sans Pro" w:hAnsi="Source Sans Pro"/>
        </w:rPr>
        <w:t xml:space="preserve"> and cash ROE</w:t>
      </w:r>
      <w:r w:rsidR="00375541">
        <w:rPr>
          <w:rFonts w:ascii="Source Sans Pro" w:eastAsia="Source Sans Pro" w:hAnsi="Source Sans Pro" w:cs="Source Sans Pro"/>
        </w:rPr>
        <w:fldChar w:fldCharType="begin"/>
      </w:r>
      <w:r w:rsidR="00375541">
        <w:rPr>
          <w:rFonts w:ascii="Source Sans Pro" w:hAnsi="Source Sans Pro"/>
        </w:rPr>
        <w:instrText xml:space="preserve"> NOTEREF _Ref149824944 \f </w:instrText>
      </w:r>
      <w:r w:rsidR="00375541">
        <w:rPr>
          <w:rFonts w:ascii="Source Sans Pro" w:eastAsia="Source Sans Pro" w:hAnsi="Source Sans Pro" w:cs="Source Sans Pro"/>
        </w:rPr>
        <w:fldChar w:fldCharType="separate"/>
      </w:r>
      <w:r w:rsidR="00375541" w:rsidRPr="00375541">
        <w:rPr>
          <w:rStyle w:val="FootnoteReference"/>
        </w:rPr>
        <w:t>35</w:t>
      </w:r>
      <w:r w:rsidR="00375541">
        <w:rPr>
          <w:rFonts w:ascii="Source Sans Pro" w:eastAsia="Source Sans Pro" w:hAnsi="Source Sans Pro" w:cs="Source Sans Pro"/>
        </w:rPr>
        <w:fldChar w:fldCharType="end"/>
      </w:r>
      <w:r w:rsidRPr="007007C2">
        <w:rPr>
          <w:rFonts w:ascii="Source Sans Pro" w:hAnsi="Source Sans Pro"/>
        </w:rPr>
        <w:t xml:space="preserve"> increased to 12.9% compared with 11.7% in 2022. The final 2023 dividend</w:t>
      </w:r>
      <w:r>
        <w:rPr>
          <w:rFonts w:ascii="Source Sans Pro" w:hAnsi="Source Sans Pro"/>
        </w:rPr>
        <w:t xml:space="preserve"> </w:t>
      </w:r>
      <w:r w:rsidRPr="007007C2">
        <w:rPr>
          <w:rFonts w:ascii="Source Sans Pro" w:hAnsi="Source Sans Pro"/>
        </w:rPr>
        <w:t xml:space="preserve">has been set at </w:t>
      </w:r>
      <w:r w:rsidRPr="00833D53">
        <w:rPr>
          <w:rFonts w:ascii="Source Sans Pro" w:eastAsia="Source Sans Pro" w:hAnsi="Source Sans Pro" w:cs="Source Sans Pro"/>
        </w:rPr>
        <w:t>84</w:t>
      </w:r>
      <w:r w:rsidRPr="007007C2">
        <w:rPr>
          <w:rFonts w:ascii="Source Sans Pro" w:hAnsi="Source Sans Pro"/>
        </w:rPr>
        <w:t xml:space="preserve"> cents per share, bringing total dividends for the year ended 30 September 2023 to </w:t>
      </w:r>
      <w:r w:rsidRPr="00833D53">
        <w:rPr>
          <w:rFonts w:ascii="Source Sans Pro" w:eastAsia="Source Sans Pro" w:hAnsi="Source Sans Pro" w:cs="Source Sans Pro"/>
        </w:rPr>
        <w:t>167</w:t>
      </w:r>
      <w:r w:rsidRPr="007007C2">
        <w:rPr>
          <w:rFonts w:ascii="Source Sans Pro" w:hAnsi="Source Sans Pro"/>
        </w:rPr>
        <w:t xml:space="preserve"> cents per share which is </w:t>
      </w:r>
      <w:r w:rsidRPr="00833D53">
        <w:rPr>
          <w:rFonts w:ascii="Source Sans Pro" w:eastAsia="Source Sans Pro" w:hAnsi="Source Sans Pro" w:cs="Source Sans Pro"/>
        </w:rPr>
        <w:t>10.6%</w:t>
      </w:r>
      <w:r w:rsidRPr="007007C2">
        <w:rPr>
          <w:rFonts w:ascii="Source Sans Pro" w:hAnsi="Source Sans Pro"/>
        </w:rPr>
        <w:t xml:space="preserve"> higher than 2022. This represents a 2023 cash earnings payout ratio of </w:t>
      </w:r>
      <w:r w:rsidRPr="00833D53">
        <w:rPr>
          <w:rFonts w:ascii="Source Sans Pro" w:eastAsia="Source Sans Pro" w:hAnsi="Source Sans Pro" w:cs="Source Sans Pro"/>
        </w:rPr>
        <w:t>67.7</w:t>
      </w:r>
      <w:r w:rsidRPr="007007C2">
        <w:rPr>
          <w:rFonts w:ascii="Source Sans Pro" w:hAnsi="Source Sans Pro"/>
        </w:rPr>
        <w:t>%, consistent with the Group's target dividend payout ratio which is guided by a range of 65% – 75% of cash earnings</w:t>
      </w:r>
      <w:r w:rsidR="00FB7793" w:rsidRPr="00A30204">
        <w:rPr>
          <w:rStyle w:val="FootnoteReference"/>
          <w:rFonts w:ascii="Source Sans Pro" w:hAnsi="Source Sans Pro"/>
        </w:rPr>
        <w:footnoteReference w:id="38"/>
      </w:r>
      <w:r w:rsidRPr="00A30204">
        <w:rPr>
          <w:rFonts w:ascii="Source Sans Pro" w:eastAsia="Source Sans Pro" w:hAnsi="Source Sans Pro" w:cs="Source Sans Pro"/>
        </w:rPr>
        <w:t>,</w:t>
      </w:r>
      <w:r w:rsidRPr="007007C2">
        <w:rPr>
          <w:rFonts w:ascii="Source Sans Pro" w:hAnsi="Source Sans Pro"/>
        </w:rPr>
        <w:t xml:space="preserve"> subject to Board determination based on circumstances at the relevant time.</w:t>
      </w:r>
    </w:p>
    <w:p w14:paraId="580B24A4" w14:textId="77777777" w:rsidR="007007C2" w:rsidRPr="004817A7" w:rsidRDefault="007007C2" w:rsidP="00F55473">
      <w:pPr>
        <w:rPr>
          <w:rFonts w:ascii="Source Sans Pro" w:hAnsi="Source Sans Pro"/>
        </w:rPr>
      </w:pPr>
    </w:p>
    <w:p w14:paraId="7206B35A" w14:textId="1C7C79B1" w:rsidR="00082619" w:rsidRPr="004817A7" w:rsidRDefault="00082619" w:rsidP="00082619">
      <w:pPr>
        <w:pStyle w:val="Heading1"/>
        <w:rPr>
          <w:rFonts w:ascii="Source Sans Pro" w:eastAsia="Source Sans Pro" w:hAnsi="Source Sans Pro" w:cs="Source Sans Pro"/>
          <w:sz w:val="72"/>
          <w:szCs w:val="72"/>
        </w:rPr>
      </w:pPr>
      <w:bookmarkStart w:id="62" w:name="_Toc87288829"/>
      <w:bookmarkStart w:id="63" w:name="_Toc148624620"/>
      <w:r w:rsidRPr="004817A7">
        <w:rPr>
          <w:rFonts w:ascii="Source Sans Pro" w:eastAsia="Source Sans Pro" w:hAnsi="Source Sans Pro" w:cs="Source Sans Pro"/>
          <w:sz w:val="72"/>
          <w:szCs w:val="72"/>
        </w:rPr>
        <w:t xml:space="preserve">Operating </w:t>
      </w:r>
      <w:r w:rsidR="007E5C17">
        <w:rPr>
          <w:rFonts w:ascii="Source Sans Pro" w:eastAsia="Source Sans Pro" w:hAnsi="Source Sans Pro" w:cs="Source Sans Pro"/>
          <w:sz w:val="72"/>
          <w:szCs w:val="72"/>
        </w:rPr>
        <w:t>e</w:t>
      </w:r>
      <w:r w:rsidRPr="004817A7">
        <w:rPr>
          <w:rFonts w:ascii="Source Sans Pro" w:eastAsia="Source Sans Pro" w:hAnsi="Source Sans Pro" w:cs="Source Sans Pro"/>
          <w:sz w:val="72"/>
          <w:szCs w:val="72"/>
        </w:rPr>
        <w:t>nvironment</w:t>
      </w:r>
      <w:bookmarkEnd w:id="62"/>
      <w:bookmarkEnd w:id="63"/>
    </w:p>
    <w:p w14:paraId="061B6FD2" w14:textId="2A88B78D" w:rsidR="00082619" w:rsidRPr="004817A7" w:rsidRDefault="00082619" w:rsidP="00082619">
      <w:pPr>
        <w:pStyle w:val="Heading2"/>
        <w:rPr>
          <w:rFonts w:ascii="Source Sans Pro" w:eastAsia="Source Sans Pro" w:hAnsi="Source Sans Pro" w:cs="Source Sans Pro"/>
        </w:rPr>
      </w:pPr>
      <w:r w:rsidRPr="004817A7">
        <w:rPr>
          <w:rFonts w:ascii="Source Sans Pro" w:eastAsia="Source Sans Pro" w:hAnsi="Source Sans Pro" w:cs="Source Sans Pro"/>
        </w:rPr>
        <w:t xml:space="preserve">Global </w:t>
      </w:r>
      <w:r w:rsidR="003E6EFA">
        <w:rPr>
          <w:rFonts w:ascii="Source Sans Pro" w:eastAsia="Source Sans Pro" w:hAnsi="Source Sans Pro" w:cs="Source Sans Pro"/>
        </w:rPr>
        <w:t>business e</w:t>
      </w:r>
      <w:r w:rsidRPr="004817A7">
        <w:rPr>
          <w:rFonts w:ascii="Source Sans Pro" w:eastAsia="Source Sans Pro" w:hAnsi="Source Sans Pro" w:cs="Source Sans Pro"/>
        </w:rPr>
        <w:t xml:space="preserve">nvironment </w:t>
      </w:r>
    </w:p>
    <w:p w14:paraId="13233D6B" w14:textId="416C6674" w:rsidR="000D3B6F" w:rsidRPr="000D3B6F" w:rsidRDefault="000D3B6F" w:rsidP="00F5696F">
      <w:pPr>
        <w:pStyle w:val="ListBullet"/>
        <w:numPr>
          <w:ilvl w:val="0"/>
          <w:numId w:val="0"/>
        </w:numPr>
        <w:spacing w:line="276" w:lineRule="auto"/>
        <w:rPr>
          <w:rFonts w:ascii="Source Sans Pro" w:eastAsia="Source Sans Pro" w:hAnsi="Source Sans Pro" w:cs="Source Sans Pro"/>
        </w:rPr>
      </w:pPr>
      <w:r w:rsidRPr="000D3B6F">
        <w:rPr>
          <w:rFonts w:ascii="Source Sans Pro" w:eastAsia="Source Sans Pro" w:hAnsi="Source Sans Pro" w:cs="Source Sans Pro"/>
        </w:rPr>
        <w:t>Global economic growth has been volatile over recent quarters. This is in part due to the impact of China’s zero- COVID-19 policies, including a temporary bounce in the March quarter 2023 following their removal. Overall, average growth is expected to slow in calendar year 2023 and again in 2024, before a modest upturn in 2025. Growth over this period is expected to remain below the long-term average.</w:t>
      </w:r>
    </w:p>
    <w:p w14:paraId="4D600FFB" w14:textId="76A348C7" w:rsidR="000D3B6F" w:rsidRPr="000D3B6F" w:rsidRDefault="000D3B6F" w:rsidP="00F5696F">
      <w:pPr>
        <w:pStyle w:val="ListBullet"/>
        <w:numPr>
          <w:ilvl w:val="0"/>
          <w:numId w:val="0"/>
        </w:numPr>
        <w:spacing w:line="276" w:lineRule="auto"/>
        <w:rPr>
          <w:rFonts w:ascii="Source Sans Pro" w:eastAsia="Source Sans Pro" w:hAnsi="Source Sans Pro" w:cs="Source Sans Pro"/>
        </w:rPr>
      </w:pPr>
      <w:r w:rsidRPr="000D3B6F">
        <w:rPr>
          <w:rFonts w:ascii="Source Sans Pro" w:eastAsia="Source Sans Pro" w:hAnsi="Source Sans Pro" w:cs="Source Sans Pro"/>
        </w:rPr>
        <w:t>In part, the slowing trend for global growth reflects the impact of the rapid tightening in monetary policy (together with more restrictive lending standards by banks in many advanced economies) since early calendar year 2022, intended to control inflation. The outlook for China is weak, reflecting a downturn in its property sector, while domestic consumption and export demand is subdued.</w:t>
      </w:r>
    </w:p>
    <w:p w14:paraId="7861D691" w14:textId="712BF5EC" w:rsidR="000D3B6F" w:rsidRPr="000D3B6F" w:rsidRDefault="000D3B6F" w:rsidP="00F5696F">
      <w:pPr>
        <w:pStyle w:val="ListBullet"/>
        <w:numPr>
          <w:ilvl w:val="0"/>
          <w:numId w:val="0"/>
        </w:numPr>
        <w:spacing w:line="276" w:lineRule="auto"/>
        <w:rPr>
          <w:rFonts w:ascii="Source Sans Pro" w:eastAsia="Source Sans Pro" w:hAnsi="Source Sans Pro" w:cs="Source Sans Pro"/>
        </w:rPr>
      </w:pPr>
      <w:r w:rsidRPr="000D3B6F">
        <w:rPr>
          <w:rFonts w:ascii="Source Sans Pro" w:eastAsia="Source Sans Pro" w:hAnsi="Source Sans Pro" w:cs="Source Sans Pro"/>
        </w:rPr>
        <w:t>Global consumer price growth has trended lower since the cycle peak of September 2022, as supply side pressures triggered by COVID-19 have gradually eased. However, inflation remains above central bank targets in most regions and global energy prices increased between late June and end of September 2023.</w:t>
      </w:r>
    </w:p>
    <w:p w14:paraId="324C5E73" w14:textId="77777777" w:rsidR="000D3B6F" w:rsidRPr="000D3B6F" w:rsidRDefault="000D3B6F" w:rsidP="00F5696F">
      <w:pPr>
        <w:pStyle w:val="ListBullet"/>
        <w:numPr>
          <w:ilvl w:val="0"/>
          <w:numId w:val="0"/>
        </w:numPr>
        <w:spacing w:line="276" w:lineRule="auto"/>
        <w:rPr>
          <w:rFonts w:ascii="Source Sans Pro" w:eastAsia="Source Sans Pro" w:hAnsi="Source Sans Pro" w:cs="Source Sans Pro"/>
        </w:rPr>
      </w:pPr>
      <w:r w:rsidRPr="000D3B6F">
        <w:rPr>
          <w:rFonts w:ascii="Source Sans Pro" w:eastAsia="Source Sans Pro" w:hAnsi="Source Sans Pro" w:cs="Source Sans Pro"/>
        </w:rPr>
        <w:t>The slowing inflation trend in advanced economies has increased the likelihood that most major central banks have either reached the end of their tightening cycle or are near the peak.</w:t>
      </w:r>
    </w:p>
    <w:p w14:paraId="100DD7D0" w14:textId="612369C3" w:rsidR="00F55473" w:rsidRPr="00F55473" w:rsidRDefault="000D3B6F" w:rsidP="00F5696F">
      <w:pPr>
        <w:pStyle w:val="ListBullet"/>
        <w:numPr>
          <w:ilvl w:val="0"/>
          <w:numId w:val="0"/>
        </w:numPr>
        <w:spacing w:line="276" w:lineRule="auto"/>
        <w:rPr>
          <w:rFonts w:ascii="Source Sans Pro" w:eastAsia="Source Sans Pro" w:hAnsi="Source Sans Pro" w:cs="Source Sans Pro"/>
        </w:rPr>
      </w:pPr>
      <w:r w:rsidRPr="000D3B6F">
        <w:rPr>
          <w:rFonts w:ascii="Source Sans Pro" w:eastAsia="Source Sans Pro" w:hAnsi="Source Sans Pro" w:cs="Source Sans Pro"/>
        </w:rPr>
        <w:t>Other risks to the outlook include the Russia-Ukraine war and conflict in the Middle East (including the potential impact on energy supply and prices) and geopolitical tensions between the United States and China.</w:t>
      </w:r>
    </w:p>
    <w:p w14:paraId="5CD8E338" w14:textId="5E10C183" w:rsidR="00082619" w:rsidRPr="004817A7" w:rsidRDefault="00082619" w:rsidP="00082619">
      <w:pPr>
        <w:pStyle w:val="Heading2"/>
        <w:rPr>
          <w:rFonts w:ascii="Source Sans Pro" w:eastAsia="Source Sans Pro" w:hAnsi="Source Sans Pro" w:cs="Source Sans Pro"/>
        </w:rPr>
      </w:pPr>
      <w:r w:rsidRPr="004817A7">
        <w:rPr>
          <w:rFonts w:ascii="Source Sans Pro" w:eastAsia="Source Sans Pro" w:hAnsi="Source Sans Pro" w:cs="Source Sans Pro"/>
        </w:rPr>
        <w:t xml:space="preserve">Australian </w:t>
      </w:r>
      <w:r w:rsidR="003E6EFA">
        <w:rPr>
          <w:rFonts w:ascii="Source Sans Pro" w:eastAsia="Source Sans Pro" w:hAnsi="Source Sans Pro" w:cs="Source Sans Pro"/>
        </w:rPr>
        <w:t>e</w:t>
      </w:r>
      <w:r w:rsidRPr="004817A7">
        <w:rPr>
          <w:rFonts w:ascii="Source Sans Pro" w:eastAsia="Source Sans Pro" w:hAnsi="Source Sans Pro" w:cs="Source Sans Pro"/>
        </w:rPr>
        <w:t xml:space="preserve">conomy </w:t>
      </w:r>
    </w:p>
    <w:p w14:paraId="41F822EA" w14:textId="750CD5AE" w:rsidR="00C41140" w:rsidRPr="00C41140" w:rsidRDefault="00082619" w:rsidP="00F5696F">
      <w:pPr>
        <w:spacing w:line="276" w:lineRule="auto"/>
        <w:rPr>
          <w:rFonts w:ascii="Source Sans Pro" w:eastAsia="Source Sans Pro" w:hAnsi="Source Sans Pro" w:cs="Source Sans Pro"/>
        </w:rPr>
      </w:pPr>
      <w:bookmarkStart w:id="64" w:name="_Toc87288830"/>
      <w:r w:rsidRPr="004817A7">
        <w:rPr>
          <w:rFonts w:ascii="Source Sans Pro" w:eastAsia="Source Sans Pro" w:hAnsi="Source Sans Pro" w:cs="Source Sans Pro"/>
        </w:rPr>
        <w:t>The</w:t>
      </w:r>
      <w:r w:rsidR="00C41140" w:rsidRPr="00C41140">
        <w:rPr>
          <w:rFonts w:ascii="Source Sans Pro" w:eastAsia="Source Sans Pro" w:hAnsi="Source Sans Pro" w:cs="Source Sans Pro"/>
        </w:rPr>
        <w:t xml:space="preserve"> Australian economy has continued to expand but growth has slowed. While the labour market remains tight, and inflation high, there are signs of easing labour market and price pressures.</w:t>
      </w:r>
    </w:p>
    <w:p w14:paraId="0EB18CA3" w14:textId="29C8458E" w:rsidR="00C41140" w:rsidRDefault="00DA322B" w:rsidP="00F5696F">
      <w:pPr>
        <w:spacing w:line="276" w:lineRule="auto"/>
        <w:rPr>
          <w:rFonts w:ascii="Source Sans Pro" w:eastAsia="Source Sans Pro" w:hAnsi="Source Sans Pro" w:cs="Source Sans Pro"/>
        </w:rPr>
      </w:pPr>
      <w:r w:rsidRPr="00DA322B">
        <w:rPr>
          <w:rFonts w:ascii="Source Sans Pro" w:eastAsia="Source Sans Pro" w:hAnsi="Source Sans Pro" w:cs="Source Sans Pro"/>
        </w:rPr>
        <w:t>Gross Domestic Product (GDP), after solid growth of 0.7% in the December quarter 2022, grew by a subdued 0.4% in both</w:t>
      </w:r>
      <w:r>
        <w:rPr>
          <w:rFonts w:ascii="Source Sans Pro" w:eastAsia="Source Sans Pro" w:hAnsi="Source Sans Pro" w:cs="Source Sans Pro"/>
        </w:rPr>
        <w:t xml:space="preserve"> </w:t>
      </w:r>
      <w:r w:rsidRPr="00DA322B">
        <w:rPr>
          <w:rFonts w:ascii="Source Sans Pro" w:eastAsia="Source Sans Pro" w:hAnsi="Source Sans Pro" w:cs="Source Sans Pro"/>
        </w:rPr>
        <w:t>the March and June 2023 quarters. By expenditure component, between the September quarter 2022 and June quarter 2023</w:t>
      </w:r>
      <w:r w:rsidR="00C41140" w:rsidRPr="00C41140">
        <w:rPr>
          <w:rFonts w:ascii="Source Sans Pro" w:eastAsia="Source Sans Pro" w:hAnsi="Source Sans Pro" w:cs="Source Sans Pro"/>
        </w:rPr>
        <w:t>:</w:t>
      </w:r>
    </w:p>
    <w:p w14:paraId="095F5F7C" w14:textId="77777777" w:rsidR="000612C0" w:rsidRDefault="00082619" w:rsidP="00F5696F">
      <w:pPr>
        <w:pStyle w:val="ListParagraph"/>
        <w:keepLines w:val="0"/>
        <w:numPr>
          <w:ilvl w:val="0"/>
          <w:numId w:val="17"/>
        </w:numPr>
        <w:spacing w:before="0" w:after="160" w:line="276" w:lineRule="auto"/>
        <w:contextualSpacing/>
        <w:rPr>
          <w:rFonts w:ascii="Source Sans Pro" w:eastAsia="Source Sans Pro" w:hAnsi="Source Sans Pro" w:cs="Source Sans Pro"/>
        </w:rPr>
      </w:pPr>
      <w:r w:rsidRPr="000612C0">
        <w:rPr>
          <w:rFonts w:ascii="Source Sans Pro" w:eastAsia="Source Sans Pro" w:hAnsi="Source Sans Pro" w:cs="Source Sans Pro"/>
        </w:rPr>
        <w:t xml:space="preserve">Household consumption </w:t>
      </w:r>
      <w:r w:rsidR="00C41140" w:rsidRPr="000612C0">
        <w:rPr>
          <w:rFonts w:ascii="Source Sans Pro" w:eastAsia="Source Sans Pro" w:hAnsi="Source Sans Pro" w:cs="Source Sans Pro"/>
        </w:rPr>
        <w:t>particularly subdued, only growing 0.</w:t>
      </w:r>
      <w:r w:rsidR="000612C0" w:rsidRPr="000612C0">
        <w:rPr>
          <w:rFonts w:ascii="Source Sans Pro" w:eastAsia="Source Sans Pro" w:hAnsi="Source Sans Pro" w:cs="Source Sans Pro"/>
        </w:rPr>
        <w:t>7</w:t>
      </w:r>
      <w:r w:rsidR="00C41140" w:rsidRPr="000612C0">
        <w:rPr>
          <w:rFonts w:ascii="Source Sans Pro" w:eastAsia="Source Sans Pro" w:hAnsi="Source Sans Pro" w:cs="Source Sans Pro"/>
        </w:rPr>
        <w:t xml:space="preserve">% </w:t>
      </w:r>
    </w:p>
    <w:p w14:paraId="38DF9E46" w14:textId="30AEB34A" w:rsidR="00082619" w:rsidRPr="000612C0" w:rsidRDefault="00C41140" w:rsidP="00F5696F">
      <w:pPr>
        <w:pStyle w:val="ListParagraph"/>
        <w:keepLines w:val="0"/>
        <w:numPr>
          <w:ilvl w:val="0"/>
          <w:numId w:val="17"/>
        </w:numPr>
        <w:spacing w:before="0" w:after="160" w:line="276" w:lineRule="auto"/>
        <w:contextualSpacing/>
        <w:rPr>
          <w:rFonts w:ascii="Source Sans Pro" w:eastAsia="Source Sans Pro" w:hAnsi="Source Sans Pro" w:cs="Source Sans Pro"/>
        </w:rPr>
      </w:pPr>
      <w:r w:rsidRPr="000612C0">
        <w:rPr>
          <w:rFonts w:ascii="Source Sans Pro" w:eastAsia="Source Sans Pro" w:hAnsi="Source Sans Pro" w:cs="Source Sans Pro"/>
        </w:rPr>
        <w:t xml:space="preserve">Residential investment </w:t>
      </w:r>
      <w:r w:rsidR="00635338">
        <w:rPr>
          <w:rFonts w:ascii="Source Sans Pro" w:eastAsia="Source Sans Pro" w:hAnsi="Source Sans Pro" w:cs="Source Sans Pro"/>
        </w:rPr>
        <w:t>fell 1.9%</w:t>
      </w:r>
    </w:p>
    <w:p w14:paraId="4BF7AEAE" w14:textId="77777777" w:rsidR="00275956" w:rsidRPr="00275956" w:rsidRDefault="00275956" w:rsidP="00F5696F">
      <w:pPr>
        <w:pStyle w:val="ListParagraph"/>
        <w:numPr>
          <w:ilvl w:val="0"/>
          <w:numId w:val="17"/>
        </w:numPr>
        <w:spacing w:line="276" w:lineRule="auto"/>
        <w:rPr>
          <w:rFonts w:ascii="Source Sans Pro" w:eastAsia="Source Sans Pro" w:hAnsi="Source Sans Pro" w:cs="Source Sans Pro"/>
        </w:rPr>
      </w:pPr>
      <w:r w:rsidRPr="00275956">
        <w:rPr>
          <w:rFonts w:ascii="Source Sans Pro" w:eastAsia="Source Sans Pro" w:hAnsi="Source Sans Pro" w:cs="Source Sans Pro"/>
        </w:rPr>
        <w:t>Business and government fixed capital investment, and exports grew strongly. Export growth was assisted by a continued recovery in overseas tourist and international student numbers.</w:t>
      </w:r>
    </w:p>
    <w:p w14:paraId="687EE5E9" w14:textId="13F7BED1" w:rsidR="00F53D6C" w:rsidRDefault="00F53D6C" w:rsidP="00F5696F">
      <w:pPr>
        <w:pStyle w:val="BodyText"/>
        <w:spacing w:before="65" w:line="276" w:lineRule="auto"/>
        <w:ind w:right="354"/>
        <w:rPr>
          <w:rFonts w:ascii="Source Sans Pro" w:eastAsia="Source Sans Pro" w:hAnsi="Source Sans Pro" w:cs="Source Sans Pro"/>
          <w:sz w:val="22"/>
          <w:szCs w:val="22"/>
          <w:lang w:eastAsia="en-US"/>
        </w:rPr>
      </w:pPr>
      <w:r w:rsidRPr="00F53D6C">
        <w:rPr>
          <w:rFonts w:ascii="Source Sans Pro" w:eastAsia="Source Sans Pro" w:hAnsi="Source Sans Pro" w:cs="Source Sans Pro"/>
          <w:sz w:val="22"/>
          <w:szCs w:val="22"/>
          <w:lang w:eastAsia="en-US"/>
        </w:rPr>
        <w:t>Most industry sectors grew between the September quarter 2022 and June quarter 2023, with only four out of the 19 broad industry groups (utilities, wholesale trade, retail trade and</w:t>
      </w:r>
      <w:r>
        <w:rPr>
          <w:rFonts w:ascii="Source Sans Pro" w:eastAsia="Source Sans Pro" w:hAnsi="Source Sans Pro" w:cs="Source Sans Pro"/>
          <w:sz w:val="22"/>
          <w:szCs w:val="22"/>
          <w:lang w:eastAsia="en-US"/>
        </w:rPr>
        <w:t xml:space="preserve"> </w:t>
      </w:r>
      <w:r w:rsidRPr="00F53D6C">
        <w:rPr>
          <w:rFonts w:ascii="Source Sans Pro" w:eastAsia="Source Sans Pro" w:hAnsi="Source Sans Pro" w:cs="Source Sans Pro"/>
          <w:sz w:val="22"/>
          <w:szCs w:val="22"/>
          <w:lang w:eastAsia="en-US"/>
        </w:rPr>
        <w:t>professional services) seeing a fall in gross value added. Similarly, over the same period, state</w:t>
      </w:r>
      <w:r>
        <w:rPr>
          <w:rFonts w:ascii="Source Sans Pro" w:eastAsia="Source Sans Pro" w:hAnsi="Source Sans Pro" w:cs="Source Sans Pro"/>
          <w:sz w:val="22"/>
          <w:szCs w:val="22"/>
          <w:lang w:eastAsia="en-US"/>
        </w:rPr>
        <w:t xml:space="preserve"> </w:t>
      </w:r>
      <w:r w:rsidRPr="00F53D6C">
        <w:rPr>
          <w:rFonts w:ascii="Source Sans Pro" w:eastAsia="Source Sans Pro" w:hAnsi="Source Sans Pro" w:cs="Source Sans Pro"/>
          <w:sz w:val="22"/>
          <w:szCs w:val="22"/>
          <w:lang w:eastAsia="en-US"/>
        </w:rPr>
        <w:t>final demand grew in most state and territories, except for Tasmania and the Northern Territory where it declined.</w:t>
      </w:r>
    </w:p>
    <w:p w14:paraId="2E09E53F" w14:textId="77777777" w:rsidR="00F53D6C" w:rsidRDefault="00F53D6C" w:rsidP="00F5696F">
      <w:pPr>
        <w:pStyle w:val="BodyText"/>
        <w:spacing w:before="65" w:line="276" w:lineRule="auto"/>
        <w:ind w:right="354"/>
        <w:rPr>
          <w:rFonts w:ascii="Source Sans Pro" w:eastAsia="Source Sans Pro" w:hAnsi="Source Sans Pro" w:cs="Source Sans Pro"/>
          <w:sz w:val="22"/>
          <w:szCs w:val="22"/>
          <w:lang w:eastAsia="en-US"/>
        </w:rPr>
      </w:pPr>
    </w:p>
    <w:p w14:paraId="01C73AF6" w14:textId="6D35239D" w:rsidR="00C41140" w:rsidRPr="00C41140" w:rsidRDefault="00154E3F" w:rsidP="00F5696F">
      <w:pPr>
        <w:pStyle w:val="BodyText"/>
        <w:spacing w:before="65" w:line="276" w:lineRule="auto"/>
        <w:ind w:right="354"/>
        <w:rPr>
          <w:rFonts w:ascii="Source Sans Pro" w:eastAsia="Source Sans Pro" w:hAnsi="Source Sans Pro" w:cs="Source Sans Pro"/>
          <w:sz w:val="22"/>
          <w:szCs w:val="22"/>
        </w:rPr>
      </w:pPr>
      <w:r w:rsidRPr="00154E3F">
        <w:rPr>
          <w:rFonts w:ascii="Source Sans Pro" w:eastAsia="Source Sans Pro" w:hAnsi="Source Sans Pro" w:cs="Source Sans Pro"/>
          <w:sz w:val="22"/>
          <w:szCs w:val="22"/>
          <w:lang w:eastAsia="en-US"/>
        </w:rPr>
        <w:t xml:space="preserve">Inflation has eased but remains high. </w:t>
      </w:r>
      <w:r w:rsidRPr="00C41140">
        <w:rPr>
          <w:rFonts w:ascii="Source Sans Pro" w:eastAsia="Source Sans Pro" w:hAnsi="Source Sans Pro" w:cs="Source Sans Pro"/>
          <w:sz w:val="22"/>
          <w:szCs w:val="22"/>
        </w:rPr>
        <w:t xml:space="preserve">In the </w:t>
      </w:r>
      <w:r w:rsidRPr="00154E3F">
        <w:rPr>
          <w:rFonts w:ascii="Source Sans Pro" w:eastAsia="Source Sans Pro" w:hAnsi="Source Sans Pro" w:cs="Source Sans Pro"/>
          <w:sz w:val="22"/>
          <w:szCs w:val="22"/>
          <w:lang w:eastAsia="en-US"/>
        </w:rPr>
        <w:t>September quarter 2023</w:t>
      </w:r>
      <w:r w:rsidRPr="00C41140">
        <w:rPr>
          <w:rFonts w:ascii="Source Sans Pro" w:eastAsia="Source Sans Pro" w:hAnsi="Source Sans Pro" w:cs="Source Sans Pro"/>
          <w:sz w:val="22"/>
          <w:szCs w:val="22"/>
        </w:rPr>
        <w:t xml:space="preserve">, the annual growth rate in the Consumer Price Index (CPI) </w:t>
      </w:r>
      <w:r w:rsidRPr="00154E3F">
        <w:rPr>
          <w:rFonts w:ascii="Source Sans Pro" w:eastAsia="Source Sans Pro" w:hAnsi="Source Sans Pro" w:cs="Source Sans Pro"/>
          <w:sz w:val="22"/>
          <w:szCs w:val="22"/>
          <w:lang w:eastAsia="en-US"/>
        </w:rPr>
        <w:t>was 5.4</w:t>
      </w:r>
      <w:r w:rsidRPr="00C41140">
        <w:rPr>
          <w:rFonts w:ascii="Source Sans Pro" w:eastAsia="Source Sans Pro" w:hAnsi="Source Sans Pro" w:cs="Source Sans Pro"/>
          <w:sz w:val="22"/>
          <w:szCs w:val="22"/>
        </w:rPr>
        <w:t>%, down from 7.8% in the December quarter 2022</w:t>
      </w:r>
      <w:r w:rsidR="00C41140" w:rsidRPr="00C41140">
        <w:rPr>
          <w:rFonts w:ascii="Source Sans Pro" w:eastAsia="Source Sans Pro" w:hAnsi="Source Sans Pro" w:cs="Source Sans Pro"/>
          <w:sz w:val="22"/>
          <w:szCs w:val="22"/>
        </w:rPr>
        <w:t>.</w:t>
      </w:r>
    </w:p>
    <w:p w14:paraId="78F8605E" w14:textId="77777777" w:rsidR="00F133F3" w:rsidRPr="00F133F3" w:rsidRDefault="00F133F3" w:rsidP="00F5696F">
      <w:pPr>
        <w:spacing w:line="276" w:lineRule="auto"/>
        <w:rPr>
          <w:rFonts w:ascii="Source Sans Pro" w:eastAsia="Source Sans Pro" w:hAnsi="Source Sans Pro" w:cs="Source Sans Pro"/>
          <w:szCs w:val="22"/>
          <w:lang w:eastAsia="en-US"/>
        </w:rPr>
      </w:pPr>
      <w:r w:rsidRPr="00F133F3">
        <w:rPr>
          <w:rFonts w:ascii="Source Sans Pro" w:eastAsia="Source Sans Pro" w:hAnsi="Source Sans Pro" w:cs="Source Sans Pro"/>
          <w:szCs w:val="22"/>
          <w:lang w:eastAsia="en-US"/>
        </w:rPr>
        <w:t>Household budgets have come under pressure from elevated inflation and rising interest payments. Household disposable income, after adjustment for inflation, declined by 4.2% between the March quarter 2022 and the June quarter 2023. Households have adjusted by slowing consumption growth and reducing their savings rate. Business operating profits have been volatile - while in the June quarter 2023 they were 11% below their June quarter 2022 level, reflecting a large fall in</w:t>
      </w:r>
      <w:r w:rsidR="000A36FF">
        <w:rPr>
          <w:rFonts w:ascii="Source Sans Pro" w:eastAsia="Source Sans Pro" w:hAnsi="Source Sans Pro" w:cs="Source Sans Pro"/>
          <w:szCs w:val="22"/>
          <w:lang w:eastAsia="en-US"/>
        </w:rPr>
        <w:t xml:space="preserve"> </w:t>
      </w:r>
      <w:r w:rsidR="000A36FF" w:rsidRPr="000A36FF">
        <w:rPr>
          <w:rFonts w:ascii="Source Sans Pro" w:eastAsia="Source Sans Pro" w:hAnsi="Source Sans Pro" w:cs="Source Sans Pro"/>
          <w:szCs w:val="22"/>
          <w:lang w:eastAsia="en-US"/>
        </w:rPr>
        <w:t>mining sector profits, the average level over the four quarters to June 2023 was 5.3% higher than in the previous year.</w:t>
      </w:r>
    </w:p>
    <w:p w14:paraId="64AD4C76" w14:textId="35C46BE1" w:rsidR="00C41140" w:rsidRDefault="00326E9C" w:rsidP="00F5696F">
      <w:pPr>
        <w:pStyle w:val="BodyText"/>
        <w:adjustRightInd/>
        <w:spacing w:before="65" w:line="276" w:lineRule="auto"/>
        <w:ind w:right="354"/>
        <w:rPr>
          <w:rFonts w:ascii="Source Sans Pro" w:eastAsia="Source Sans Pro" w:hAnsi="Source Sans Pro" w:cs="Source Sans Pro"/>
          <w:sz w:val="22"/>
          <w:szCs w:val="22"/>
        </w:rPr>
      </w:pPr>
      <w:r w:rsidRPr="00C41140">
        <w:rPr>
          <w:rFonts w:ascii="Source Sans Pro" w:eastAsia="Source Sans Pro" w:hAnsi="Source Sans Pro" w:cs="Source Sans Pro"/>
          <w:sz w:val="22"/>
          <w:szCs w:val="22"/>
        </w:rPr>
        <w:t xml:space="preserve">Agriculture conditions have been mixed. Prices have been falling for over a year; in September 2023 the NAB rural commodity price index was 34% below its June 2022 peak. However, the 2022-23 winter crop is estimated to have been the third consecutive record high, although a crop </w:t>
      </w:r>
      <w:r w:rsidRPr="00326E9C">
        <w:rPr>
          <w:rFonts w:ascii="Source Sans Pro" w:eastAsia="Source Sans Pro" w:hAnsi="Source Sans Pro" w:cs="Source Sans Pro"/>
          <w:sz w:val="22"/>
          <w:szCs w:val="22"/>
          <w:lang w:eastAsia="en-US"/>
        </w:rPr>
        <w:t>slightly</w:t>
      </w:r>
      <w:r w:rsidRPr="00C41140">
        <w:rPr>
          <w:rFonts w:ascii="Source Sans Pro" w:eastAsia="Source Sans Pro" w:hAnsi="Source Sans Pro" w:cs="Source Sans Pro"/>
          <w:sz w:val="22"/>
          <w:szCs w:val="22"/>
        </w:rPr>
        <w:t xml:space="preserve"> below its average of the ten prior years is expected in 2023-24.</w:t>
      </w:r>
    </w:p>
    <w:p w14:paraId="12A8C9EE" w14:textId="77777777" w:rsidR="00C41140" w:rsidRDefault="00C41140" w:rsidP="00F5696F">
      <w:pPr>
        <w:pStyle w:val="BodyText"/>
        <w:adjustRightInd/>
        <w:spacing w:before="65" w:line="276" w:lineRule="auto"/>
        <w:ind w:right="354"/>
        <w:rPr>
          <w:rFonts w:ascii="Source Sans Pro" w:eastAsia="Source Sans Pro" w:hAnsi="Source Sans Pro" w:cs="Source Sans Pro"/>
          <w:sz w:val="22"/>
          <w:szCs w:val="22"/>
        </w:rPr>
      </w:pPr>
    </w:p>
    <w:p w14:paraId="61CC3642" w14:textId="2A20D93E" w:rsidR="00C41140" w:rsidRDefault="00C41140" w:rsidP="00F5696F">
      <w:pPr>
        <w:pStyle w:val="BodyText"/>
        <w:adjustRightInd/>
        <w:spacing w:before="65" w:line="276" w:lineRule="auto"/>
        <w:ind w:right="354"/>
        <w:rPr>
          <w:rFonts w:ascii="Source Sans Pro" w:eastAsia="Source Sans Pro" w:hAnsi="Source Sans Pro" w:cs="Source Sans Pro"/>
          <w:sz w:val="22"/>
          <w:szCs w:val="22"/>
        </w:rPr>
      </w:pPr>
      <w:r w:rsidRPr="00147667">
        <w:rPr>
          <w:rFonts w:ascii="Source Sans Pro" w:eastAsia="Source Sans Pro" w:hAnsi="Source Sans Pro" w:cs="Source Sans Pro"/>
          <w:sz w:val="22"/>
          <w:szCs w:val="22"/>
        </w:rPr>
        <w:t>The labour market remains tight, but there are signs of easing:</w:t>
      </w:r>
    </w:p>
    <w:p w14:paraId="79DBA9F6" w14:textId="3E8653D9" w:rsidR="00542DD4" w:rsidRPr="00542DD4" w:rsidRDefault="00542DD4" w:rsidP="00F5696F">
      <w:pPr>
        <w:pStyle w:val="ListParagraph"/>
        <w:numPr>
          <w:ilvl w:val="0"/>
          <w:numId w:val="18"/>
        </w:numPr>
        <w:spacing w:line="276" w:lineRule="auto"/>
        <w:rPr>
          <w:rFonts w:ascii="Source Sans Pro" w:eastAsia="Source Sans Pro" w:hAnsi="Source Sans Pro" w:cs="Source Sans Pro"/>
          <w:szCs w:val="22"/>
        </w:rPr>
      </w:pPr>
      <w:r w:rsidRPr="00542DD4">
        <w:rPr>
          <w:rFonts w:ascii="Source Sans Pro" w:eastAsia="Source Sans Pro" w:hAnsi="Source Sans Pro" w:cs="Source Sans Pro"/>
          <w:szCs w:val="22"/>
        </w:rPr>
        <w:t>The unemployment rate was 3.6% in September 2023, low by historical standards but up slightly from October 2022 (3.4%).</w:t>
      </w:r>
    </w:p>
    <w:p w14:paraId="7B142DA9" w14:textId="3D977799" w:rsidR="0082754F" w:rsidRDefault="007648C9" w:rsidP="00F5696F">
      <w:pPr>
        <w:pStyle w:val="ListParagraph"/>
        <w:numPr>
          <w:ilvl w:val="0"/>
          <w:numId w:val="18"/>
        </w:numPr>
        <w:spacing w:line="276" w:lineRule="auto"/>
        <w:rPr>
          <w:rFonts w:ascii="Source Sans Pro" w:eastAsia="Source Sans Pro" w:hAnsi="Source Sans Pro" w:cs="Source Sans Pro"/>
          <w:szCs w:val="22"/>
        </w:rPr>
      </w:pPr>
      <w:r w:rsidRPr="007648C9">
        <w:rPr>
          <w:rFonts w:ascii="Source Sans Pro" w:eastAsia="Source Sans Pro" w:hAnsi="Source Sans Pro" w:cs="Source Sans Pro"/>
          <w:szCs w:val="22"/>
        </w:rPr>
        <w:t>The number of job vacancies remained very high in the September quarter 2023 but has come off its peak, aided by strong population growth.</w:t>
      </w:r>
    </w:p>
    <w:p w14:paraId="76D40F28" w14:textId="44066645" w:rsidR="0082754F" w:rsidRPr="0082754F" w:rsidRDefault="0082754F" w:rsidP="00F5696F">
      <w:pPr>
        <w:pStyle w:val="ListParagraph"/>
        <w:numPr>
          <w:ilvl w:val="0"/>
          <w:numId w:val="18"/>
        </w:numPr>
        <w:spacing w:line="276" w:lineRule="auto"/>
        <w:rPr>
          <w:rFonts w:ascii="Source Sans Pro" w:eastAsia="Source Sans Pro" w:hAnsi="Source Sans Pro" w:cs="Source Sans Pro"/>
          <w:szCs w:val="22"/>
        </w:rPr>
      </w:pPr>
      <w:r w:rsidRPr="0082754F">
        <w:rPr>
          <w:rFonts w:ascii="Source Sans Pro" w:eastAsia="Source Sans Pro" w:hAnsi="Source Sans Pro" w:cs="Source Sans Pro"/>
          <w:szCs w:val="22"/>
        </w:rPr>
        <w:t>The wage price index (excluding bonuses) grew by 3.6% between the June quarter 2022 and the June quarter 2023, up from 2.6% in the prior four-quarter period.</w:t>
      </w:r>
    </w:p>
    <w:p w14:paraId="795EF407" w14:textId="424B8213" w:rsidR="00810D3C" w:rsidRPr="00810D3C" w:rsidRDefault="00810D3C" w:rsidP="00F5696F">
      <w:pPr>
        <w:pStyle w:val="NormalWeb"/>
        <w:spacing w:line="276" w:lineRule="auto"/>
        <w:rPr>
          <w:rFonts w:ascii="Source Sans Pro" w:eastAsia="Source Sans Pro" w:hAnsi="Source Sans Pro" w:cs="Source Sans Pro"/>
          <w:sz w:val="22"/>
          <w:szCs w:val="22"/>
          <w:lang w:eastAsia="en-US"/>
        </w:rPr>
      </w:pPr>
      <w:r w:rsidRPr="00810D3C">
        <w:rPr>
          <w:rFonts w:ascii="Source Sans Pro" w:eastAsia="Source Sans Pro" w:hAnsi="Source Sans Pro" w:cs="Source Sans Pro"/>
          <w:sz w:val="22"/>
          <w:szCs w:val="22"/>
          <w:lang w:eastAsia="en-US"/>
        </w:rPr>
        <w:t>Dwelling prices have rebounded. After falling by 8.1% from their peak in April 2022, the eight capital city CoreLogic Hedonic Home Value Index increased by 7.9% between January 2023 and September 2023.</w:t>
      </w:r>
    </w:p>
    <w:p w14:paraId="0757D69D" w14:textId="77777777" w:rsidR="00810D3C" w:rsidRPr="00810D3C" w:rsidRDefault="00810D3C" w:rsidP="00F5696F">
      <w:pPr>
        <w:pStyle w:val="NormalWeb"/>
        <w:spacing w:line="276" w:lineRule="auto"/>
        <w:rPr>
          <w:rFonts w:ascii="Source Sans Pro" w:eastAsia="Source Sans Pro" w:hAnsi="Source Sans Pro" w:cs="Source Sans Pro"/>
          <w:sz w:val="22"/>
          <w:szCs w:val="22"/>
          <w:lang w:eastAsia="en-US"/>
        </w:rPr>
      </w:pPr>
      <w:r w:rsidRPr="00810D3C">
        <w:rPr>
          <w:rFonts w:ascii="Source Sans Pro" w:eastAsia="Source Sans Pro" w:hAnsi="Source Sans Pro" w:cs="Source Sans Pro"/>
          <w:sz w:val="22"/>
          <w:szCs w:val="22"/>
          <w:lang w:eastAsia="en-US"/>
        </w:rPr>
        <w:t>With high inflation still weighing on households, and the full impact of interest rate increases still coming through, GDP growth is expected to remain subdued over the rest of calendar year 2023 and 2024, leading to a rise in the unemployment rate.</w:t>
      </w:r>
    </w:p>
    <w:p w14:paraId="4B0AD7C0" w14:textId="7BD57C50" w:rsidR="00810D3C" w:rsidRDefault="004C3486" w:rsidP="00F5696F">
      <w:pPr>
        <w:pStyle w:val="NormalWeb"/>
        <w:spacing w:line="276" w:lineRule="auto"/>
        <w:rPr>
          <w:rFonts w:ascii="Source Sans Pro" w:eastAsia="Source Sans Pro" w:hAnsi="Source Sans Pro" w:cs="Source Sans Pro"/>
          <w:sz w:val="22"/>
          <w:szCs w:val="22"/>
          <w:lang w:eastAsia="en-US"/>
        </w:rPr>
      </w:pPr>
      <w:r w:rsidRPr="004C3486">
        <w:rPr>
          <w:rFonts w:ascii="Source Sans Pro" w:eastAsia="Source Sans Pro" w:hAnsi="Source Sans Pro" w:cs="Source Sans Pro"/>
          <w:sz w:val="22"/>
          <w:szCs w:val="22"/>
          <w:lang w:eastAsia="en-US"/>
        </w:rPr>
        <w:t>The RBA increased the cash rate from 0.1% in April 2022 to 4.35% in November 2023. If the economy evolves as expected, the cash rate is likely at or near its peak, with the possibility of rate cuts starting from around the end of calendar year 2024.</w:t>
      </w:r>
    </w:p>
    <w:p w14:paraId="6629CE73" w14:textId="77777777" w:rsidR="006B0336" w:rsidRPr="006B0336" w:rsidRDefault="006B0336" w:rsidP="00F5696F">
      <w:pPr>
        <w:pStyle w:val="NormalWeb"/>
        <w:spacing w:line="276" w:lineRule="auto"/>
        <w:rPr>
          <w:rFonts w:ascii="Source Sans Pro" w:eastAsia="Source Sans Pro" w:hAnsi="Source Sans Pro" w:cs="Source Sans Pro"/>
          <w:sz w:val="22"/>
          <w:szCs w:val="22"/>
          <w:lang w:eastAsia="en-US"/>
        </w:rPr>
      </w:pPr>
      <w:r w:rsidRPr="006B0336">
        <w:rPr>
          <w:rFonts w:ascii="Source Sans Pro" w:eastAsia="Source Sans Pro" w:hAnsi="Source Sans Pro" w:cs="Source Sans Pro"/>
          <w:sz w:val="22"/>
          <w:szCs w:val="22"/>
          <w:lang w:eastAsia="en-US"/>
        </w:rPr>
        <w:t>Annual system credit growth has eased. Between September 2022 and September 2023:</w:t>
      </w:r>
    </w:p>
    <w:p w14:paraId="7352B9F0" w14:textId="11DA3E02" w:rsidR="006B0336" w:rsidRPr="006B0336" w:rsidRDefault="006B0336" w:rsidP="00F5696F">
      <w:pPr>
        <w:pStyle w:val="ListParagraph"/>
        <w:numPr>
          <w:ilvl w:val="0"/>
          <w:numId w:val="18"/>
        </w:numPr>
        <w:spacing w:line="276" w:lineRule="auto"/>
        <w:rPr>
          <w:rFonts w:ascii="Source Sans Pro" w:eastAsia="Source Sans Pro" w:hAnsi="Source Sans Pro" w:cs="Source Sans Pro"/>
          <w:szCs w:val="22"/>
        </w:rPr>
      </w:pPr>
      <w:r w:rsidRPr="006B0336">
        <w:rPr>
          <w:rFonts w:ascii="Source Sans Pro" w:eastAsia="Source Sans Pro" w:hAnsi="Source Sans Pro" w:cs="Source Sans Pro"/>
          <w:szCs w:val="22"/>
        </w:rPr>
        <w:t>Housing and non-financial business credit growth slowed to 4.2% and 6.4% respectively (from 7.4% and 13.3% over the year to September 2022), only partially offset by stronger other personal credit growth (2.3%, up from -0.2%).</w:t>
      </w:r>
    </w:p>
    <w:p w14:paraId="12A11241" w14:textId="77777777" w:rsidR="00810D3C" w:rsidRDefault="006B0336" w:rsidP="00FD3A52">
      <w:pPr>
        <w:pStyle w:val="ListParagraph"/>
        <w:numPr>
          <w:ilvl w:val="0"/>
          <w:numId w:val="18"/>
        </w:numPr>
        <w:spacing w:line="276" w:lineRule="auto"/>
        <w:rPr>
          <w:rFonts w:ascii="Source Sans Pro" w:eastAsia="Source Sans Pro" w:hAnsi="Source Sans Pro" w:cs="Source Sans Pro"/>
          <w:szCs w:val="22"/>
        </w:rPr>
      </w:pPr>
      <w:r w:rsidRPr="006B0336">
        <w:rPr>
          <w:rFonts w:ascii="Source Sans Pro" w:eastAsia="Source Sans Pro" w:hAnsi="Source Sans Pro" w:cs="Source Sans Pro"/>
          <w:szCs w:val="22"/>
        </w:rPr>
        <w:t>However, housing credit growth may have stabilised, with the monthly growth rate largely unchanged since the end of calendar 2022.</w:t>
      </w:r>
    </w:p>
    <w:p w14:paraId="2E8C20F5" w14:textId="00B0E70F" w:rsidR="00082619" w:rsidRPr="004817A7" w:rsidRDefault="00082619" w:rsidP="00082619">
      <w:pPr>
        <w:pStyle w:val="Heading2"/>
        <w:rPr>
          <w:rFonts w:ascii="Source Sans Pro" w:eastAsia="Source Sans Pro" w:hAnsi="Source Sans Pro" w:cs="Source Sans Pro"/>
        </w:rPr>
      </w:pPr>
      <w:r w:rsidRPr="004817A7">
        <w:rPr>
          <w:rFonts w:ascii="Source Sans Pro" w:eastAsia="Source Sans Pro" w:hAnsi="Source Sans Pro" w:cs="Source Sans Pro"/>
        </w:rPr>
        <w:t xml:space="preserve">New Zealand </w:t>
      </w:r>
      <w:r w:rsidR="003E6EFA">
        <w:rPr>
          <w:rFonts w:ascii="Source Sans Pro" w:eastAsia="Source Sans Pro" w:hAnsi="Source Sans Pro" w:cs="Source Sans Pro"/>
        </w:rPr>
        <w:t>e</w:t>
      </w:r>
      <w:r w:rsidRPr="004817A7">
        <w:rPr>
          <w:rFonts w:ascii="Source Sans Pro" w:eastAsia="Source Sans Pro" w:hAnsi="Source Sans Pro" w:cs="Source Sans Pro"/>
        </w:rPr>
        <w:t>conomy</w:t>
      </w:r>
    </w:p>
    <w:p w14:paraId="1E66CBF0" w14:textId="25A82C29" w:rsidR="00DB503B" w:rsidRPr="00DB503B" w:rsidRDefault="00DB503B" w:rsidP="00F5696F">
      <w:pPr>
        <w:spacing w:line="276" w:lineRule="auto"/>
        <w:rPr>
          <w:rFonts w:ascii="Source Sans Pro" w:eastAsia="Source Sans Pro" w:hAnsi="Source Sans Pro" w:cs="Source Sans Pro"/>
        </w:rPr>
      </w:pPr>
      <w:r w:rsidRPr="00DB503B">
        <w:rPr>
          <w:rFonts w:ascii="Source Sans Pro" w:eastAsia="Source Sans Pro" w:hAnsi="Source Sans Pro" w:cs="Source Sans Pro"/>
        </w:rPr>
        <w:t>Growth in the New Zealand economy has slowed in recent quarters. While GDP increased by 0.9% in the June quarter 2023, over the last three quarters it only grew by 0.3%. The quarterly pattern of growth has been affected by the severe weather events that impacted the North Island in January (flooding) and February (Cyclone Gabrielle).</w:t>
      </w:r>
    </w:p>
    <w:p w14:paraId="68AA7B0B" w14:textId="77777777" w:rsidR="00DB503B" w:rsidRPr="00DB503B" w:rsidRDefault="00DB503B" w:rsidP="00F5696F">
      <w:pPr>
        <w:spacing w:line="276" w:lineRule="auto"/>
        <w:rPr>
          <w:rFonts w:ascii="Source Sans Pro" w:eastAsia="Source Sans Pro" w:hAnsi="Source Sans Pro" w:cs="Source Sans Pro"/>
        </w:rPr>
      </w:pPr>
      <w:r w:rsidRPr="00DB503B">
        <w:rPr>
          <w:rFonts w:ascii="Source Sans Pro" w:eastAsia="Source Sans Pro" w:hAnsi="Source Sans Pro" w:cs="Source Sans Pro"/>
        </w:rPr>
        <w:t>The slowdown in growth has occurred even as population growth has accelerated. Over the year to the June quarter 2023, the population grew by 2.1%, driven by high rates of net inward migration.</w:t>
      </w:r>
    </w:p>
    <w:p w14:paraId="70AF35D0" w14:textId="65C9EF5D" w:rsidR="00DB503B" w:rsidRPr="00DB503B" w:rsidRDefault="00DB503B" w:rsidP="00F5696F">
      <w:pPr>
        <w:spacing w:line="276" w:lineRule="auto"/>
        <w:rPr>
          <w:rFonts w:ascii="Source Sans Pro" w:eastAsia="Source Sans Pro" w:hAnsi="Source Sans Pro" w:cs="Source Sans Pro"/>
        </w:rPr>
      </w:pPr>
      <w:r w:rsidRPr="00DB503B">
        <w:rPr>
          <w:rFonts w:ascii="Source Sans Pro" w:eastAsia="Source Sans Pro" w:hAnsi="Source Sans Pro" w:cs="Source Sans Pro"/>
        </w:rPr>
        <w:t>The weakening in economic growth, together with strong population growth, has seen labour market pressures ease, with businesses reporting much less difficulty in finding staff. In the September quarter 2023:</w:t>
      </w:r>
    </w:p>
    <w:p w14:paraId="463E65B8" w14:textId="233B53E5" w:rsidR="00DB503B" w:rsidRPr="009B3639" w:rsidRDefault="00DB503B" w:rsidP="00F5696F">
      <w:pPr>
        <w:pStyle w:val="ListParagraph"/>
        <w:numPr>
          <w:ilvl w:val="0"/>
          <w:numId w:val="18"/>
        </w:numPr>
        <w:spacing w:line="276" w:lineRule="auto"/>
        <w:rPr>
          <w:rFonts w:ascii="Source Sans Pro" w:eastAsia="Source Sans Pro" w:hAnsi="Source Sans Pro" w:cs="Source Sans Pro"/>
          <w:szCs w:val="22"/>
        </w:rPr>
      </w:pPr>
      <w:r w:rsidRPr="009B3639">
        <w:rPr>
          <w:rFonts w:ascii="Source Sans Pro" w:eastAsia="Source Sans Pro" w:hAnsi="Source Sans Pro" w:cs="Source Sans Pro"/>
          <w:szCs w:val="22"/>
        </w:rPr>
        <w:t>Employment was 2.4% higher than in the September quarter 2022, slightly below growth in the working again population (2.6%) over the same period.</w:t>
      </w:r>
    </w:p>
    <w:p w14:paraId="0C1BEC5C" w14:textId="3FBF8AF9" w:rsidR="00DB503B" w:rsidRPr="009867DC" w:rsidRDefault="00DB503B" w:rsidP="00F5696F">
      <w:pPr>
        <w:pStyle w:val="ListParagraph"/>
        <w:numPr>
          <w:ilvl w:val="0"/>
          <w:numId w:val="18"/>
        </w:numPr>
        <w:spacing w:line="276" w:lineRule="auto"/>
        <w:rPr>
          <w:rFonts w:ascii="Source Sans Pro" w:eastAsia="Source Sans Pro" w:hAnsi="Source Sans Pro" w:cs="Source Sans Pro"/>
          <w:szCs w:val="22"/>
        </w:rPr>
      </w:pPr>
      <w:r w:rsidRPr="009B3639">
        <w:rPr>
          <w:rFonts w:ascii="Source Sans Pro" w:eastAsia="Source Sans Pro" w:hAnsi="Source Sans Pro" w:cs="Source Sans Pro"/>
          <w:szCs w:val="22"/>
        </w:rPr>
        <w:t>The unemployment rate was 3.9%, up from 3.2% in the September quarter 2022 but still low by historical standards.</w:t>
      </w:r>
    </w:p>
    <w:p w14:paraId="58E5F872" w14:textId="3CD86198" w:rsidR="00DB503B" w:rsidRPr="00DB503B" w:rsidRDefault="00DB503B" w:rsidP="00F5696F">
      <w:pPr>
        <w:spacing w:line="276" w:lineRule="auto"/>
        <w:rPr>
          <w:rFonts w:ascii="Source Sans Pro" w:eastAsia="Source Sans Pro" w:hAnsi="Source Sans Pro" w:cs="Source Sans Pro"/>
        </w:rPr>
      </w:pPr>
      <w:r w:rsidRPr="00DB503B">
        <w:rPr>
          <w:rFonts w:ascii="Source Sans Pro" w:eastAsia="Source Sans Pro" w:hAnsi="Source Sans Pro" w:cs="Source Sans Pro"/>
        </w:rPr>
        <w:t>With the economy's capacity constraints abating, inflation has</w:t>
      </w:r>
      <w:r w:rsidR="009867DC">
        <w:rPr>
          <w:rFonts w:ascii="Source Sans Pro" w:eastAsia="Source Sans Pro" w:hAnsi="Source Sans Pro" w:cs="Source Sans Pro"/>
        </w:rPr>
        <w:t xml:space="preserve"> </w:t>
      </w:r>
      <w:r w:rsidRPr="00DB503B">
        <w:rPr>
          <w:rFonts w:ascii="Source Sans Pro" w:eastAsia="Source Sans Pro" w:hAnsi="Source Sans Pro" w:cs="Source Sans Pro"/>
        </w:rPr>
        <w:t>gradually fallen, but it remains high. In the September quarter 2023 annual CPI inflation was 5.6%, down from 7.3% in the June quarter 2022.</w:t>
      </w:r>
    </w:p>
    <w:p w14:paraId="5424E540" w14:textId="4AED96FA" w:rsidR="00DB503B" w:rsidRPr="00DB503B" w:rsidRDefault="00DB503B" w:rsidP="00F5696F">
      <w:pPr>
        <w:spacing w:line="276" w:lineRule="auto"/>
        <w:rPr>
          <w:rFonts w:ascii="Source Sans Pro" w:eastAsia="Source Sans Pro" w:hAnsi="Source Sans Pro" w:cs="Source Sans Pro"/>
        </w:rPr>
      </w:pPr>
      <w:r w:rsidRPr="00DB503B">
        <w:rPr>
          <w:rFonts w:ascii="Source Sans Pro" w:eastAsia="Source Sans Pro" w:hAnsi="Source Sans Pro" w:cs="Source Sans Pro"/>
        </w:rPr>
        <w:t>Commodity export prices fell 11.1% between September 2022 and September 2023 in New Zealand dollar terms, this included a 20.8% fall in dairy export prices. However, prices showed signs of stabilising at the end of this period.</w:t>
      </w:r>
    </w:p>
    <w:p w14:paraId="6949C8BA" w14:textId="77777777" w:rsidR="00DB503B" w:rsidRPr="00DB503B" w:rsidRDefault="00DB503B" w:rsidP="00F5696F">
      <w:pPr>
        <w:spacing w:line="276" w:lineRule="auto"/>
        <w:rPr>
          <w:rFonts w:ascii="Source Sans Pro" w:eastAsia="Source Sans Pro" w:hAnsi="Source Sans Pro" w:cs="Source Sans Pro"/>
        </w:rPr>
      </w:pPr>
      <w:r w:rsidRPr="00DB503B">
        <w:rPr>
          <w:rFonts w:ascii="Source Sans Pro" w:eastAsia="Source Sans Pro" w:hAnsi="Source Sans Pro" w:cs="Source Sans Pro"/>
        </w:rPr>
        <w:t>Housing market activity has stabilised. The REINZ House Price Index fell 18% between November 2021 and May 2023, but has since (to September) increased 2.8%. Sales volumes remain low but have come off their trough of early 2023.</w:t>
      </w:r>
    </w:p>
    <w:p w14:paraId="3E7FB1F1" w14:textId="67371B87" w:rsidR="00DB503B" w:rsidRPr="00DB503B" w:rsidRDefault="00DB503B" w:rsidP="00F5696F">
      <w:pPr>
        <w:spacing w:line="276" w:lineRule="auto"/>
        <w:rPr>
          <w:rFonts w:ascii="Source Sans Pro" w:eastAsia="Source Sans Pro" w:hAnsi="Source Sans Pro" w:cs="Source Sans Pro"/>
        </w:rPr>
      </w:pPr>
      <w:r w:rsidRPr="00DB503B">
        <w:rPr>
          <w:rFonts w:ascii="Source Sans Pro" w:eastAsia="Source Sans Pro" w:hAnsi="Source Sans Pro" w:cs="Source Sans Pro"/>
        </w:rPr>
        <w:t>System credit grew by 2.4% over the year to September 2023, down from 5.6% over the year to September 2022 . This</w:t>
      </w:r>
      <w:r>
        <w:rPr>
          <w:rFonts w:ascii="Source Sans Pro" w:eastAsia="Source Sans Pro" w:hAnsi="Source Sans Pro" w:cs="Source Sans Pro"/>
        </w:rPr>
        <w:t xml:space="preserve"> </w:t>
      </w:r>
      <w:r w:rsidRPr="00DB503B">
        <w:rPr>
          <w:rFonts w:ascii="Source Sans Pro" w:eastAsia="Source Sans Pro" w:hAnsi="Source Sans Pro" w:cs="Source Sans Pro"/>
        </w:rPr>
        <w:t>reflected slower housing credit (3.0% over year to September 2023) and non-agricultural business credit (0.9%) growth, although credit to agriculture, which had been negative, turned positive (1.4%).</w:t>
      </w:r>
    </w:p>
    <w:p w14:paraId="27508412" w14:textId="7C9DDDE8" w:rsidR="00DB503B" w:rsidRPr="00DB503B" w:rsidRDefault="00DB503B" w:rsidP="00F5696F">
      <w:pPr>
        <w:spacing w:line="276" w:lineRule="auto"/>
        <w:rPr>
          <w:rFonts w:ascii="Source Sans Pro" w:eastAsia="Source Sans Pro" w:hAnsi="Source Sans Pro" w:cs="Source Sans Pro"/>
        </w:rPr>
      </w:pPr>
      <w:r w:rsidRPr="00DB503B">
        <w:rPr>
          <w:rFonts w:ascii="Source Sans Pro" w:eastAsia="Source Sans Pro" w:hAnsi="Source Sans Pro" w:cs="Source Sans Pro"/>
        </w:rPr>
        <w:t>The RBNZ increased the Official Cash Rate (OCR) from 0.25% to 5.50% between October 2021 and May 2023. The RBNZ is</w:t>
      </w:r>
      <w:r>
        <w:rPr>
          <w:rFonts w:ascii="Source Sans Pro" w:eastAsia="Source Sans Pro" w:hAnsi="Source Sans Pro" w:cs="Source Sans Pro"/>
        </w:rPr>
        <w:t xml:space="preserve"> </w:t>
      </w:r>
      <w:r w:rsidRPr="00DB503B">
        <w:rPr>
          <w:rFonts w:ascii="Source Sans Pro" w:eastAsia="Source Sans Pro" w:hAnsi="Source Sans Pro" w:cs="Source Sans Pro"/>
        </w:rPr>
        <w:t>expected to remain on hold for some time. While there is some chance of the RBNZ tightening further, the most likely next change in the OCR is a cut.</w:t>
      </w:r>
    </w:p>
    <w:p w14:paraId="17C5CD2A" w14:textId="0490B3A1" w:rsidR="00DB503B" w:rsidRDefault="00DB503B" w:rsidP="00F5696F">
      <w:pPr>
        <w:spacing w:line="276" w:lineRule="auto"/>
        <w:rPr>
          <w:rFonts w:ascii="Source Sans Pro" w:eastAsia="Source Sans Pro" w:hAnsi="Source Sans Pro" w:cs="Source Sans Pro"/>
        </w:rPr>
      </w:pPr>
      <w:r w:rsidRPr="00DB503B">
        <w:rPr>
          <w:rFonts w:ascii="Source Sans Pro" w:eastAsia="Source Sans Pro" w:hAnsi="Source Sans Pro" w:cs="Source Sans Pro"/>
        </w:rPr>
        <w:t>Looking ahead, economic growth is likely to be weak into the first half of calendar 2024, before recovering, which is expected to lead to an increase in the unemployment rate. This outlook reflects the lagged impact of monetary</w:t>
      </w:r>
      <w:r>
        <w:rPr>
          <w:rFonts w:ascii="Source Sans Pro" w:eastAsia="Source Sans Pro" w:hAnsi="Source Sans Pro" w:cs="Source Sans Pro"/>
        </w:rPr>
        <w:t xml:space="preserve"> </w:t>
      </w:r>
      <w:r w:rsidRPr="00DB503B">
        <w:rPr>
          <w:rFonts w:ascii="Source Sans Pro" w:eastAsia="Source Sans Pro" w:hAnsi="Source Sans Pro" w:cs="Source Sans Pro"/>
        </w:rPr>
        <w:t>policy tightening, curtailed commodity income, reductions in government spending, and weaker goods exports due to slow global growth and weather-related reductions in agricultural output. Fiscal policy settings are also uncertain with the formation of a new government following October’s election.</w:t>
      </w:r>
    </w:p>
    <w:p w14:paraId="09791951" w14:textId="77777777" w:rsidR="00082619" w:rsidRPr="004817A7" w:rsidRDefault="003C716C" w:rsidP="00082619">
      <w:pPr>
        <w:pStyle w:val="Heading2"/>
        <w:rPr>
          <w:rFonts w:ascii="Source Sans Pro" w:eastAsia="Source Sans Pro" w:hAnsi="Source Sans Pro" w:cs="Source Sans Pro"/>
        </w:rPr>
      </w:pPr>
      <w:r>
        <w:rPr>
          <w:rFonts w:ascii="Source Sans Pro" w:eastAsia="Source Sans Pro" w:hAnsi="Source Sans Pro" w:cs="Source Sans Pro"/>
        </w:rPr>
        <w:t>Outlook</w:t>
      </w:r>
    </w:p>
    <w:p w14:paraId="05CCDB1F" w14:textId="63AB832E" w:rsidR="00082619" w:rsidRPr="004817A7" w:rsidRDefault="00082619" w:rsidP="001E53FF">
      <w:pPr>
        <w:pStyle w:val="NormalWeb"/>
        <w:spacing w:line="276" w:lineRule="auto"/>
        <w:rPr>
          <w:rFonts w:ascii="Source Sans Pro" w:eastAsia="Source Sans Pro" w:hAnsi="Source Sans Pro" w:cs="Source Sans Pro"/>
          <w:sz w:val="22"/>
          <w:szCs w:val="22"/>
        </w:rPr>
      </w:pPr>
      <w:r w:rsidRPr="004817A7">
        <w:rPr>
          <w:rFonts w:ascii="Source Sans Pro" w:eastAsia="Source Sans Pro" w:hAnsi="Source Sans Pro" w:cs="Source Sans Pro"/>
          <w:sz w:val="22"/>
          <w:szCs w:val="22"/>
        </w:rPr>
        <w:t>The</w:t>
      </w:r>
      <w:r w:rsidR="00AF0A89" w:rsidRPr="00AF0A89">
        <w:rPr>
          <w:rFonts w:ascii="Source Sans Pro" w:eastAsia="Source Sans Pro" w:hAnsi="Source Sans Pro" w:cs="Source Sans Pro"/>
          <w:sz w:val="22"/>
          <w:szCs w:val="22"/>
        </w:rPr>
        <w:t xml:space="preserve"> outlook for the Group’s financial performance and outcomes is closely linked to the levels of economic activity in each of the Group’s key markets that are outlined above.</w:t>
      </w:r>
    </w:p>
    <w:p w14:paraId="1EFEEB90" w14:textId="77777777" w:rsidR="00082619" w:rsidRPr="004817A7" w:rsidRDefault="00082619" w:rsidP="00082619">
      <w:pPr>
        <w:keepLines w:val="0"/>
        <w:spacing w:before="0"/>
        <w:rPr>
          <w:rFonts w:ascii="Source Sans Pro" w:eastAsia="Source Sans Pro" w:hAnsi="Source Sans Pro" w:cs="Source Sans Pro"/>
        </w:rPr>
      </w:pPr>
      <w:r w:rsidRPr="004817A7">
        <w:rPr>
          <w:rFonts w:ascii="Source Sans Pro" w:eastAsia="Source Sans Pro" w:hAnsi="Source Sans Pro" w:cs="Source Sans Pro"/>
        </w:rPr>
        <w:br w:type="page"/>
      </w:r>
    </w:p>
    <w:p w14:paraId="349FA8BD" w14:textId="77777777" w:rsidR="00082619" w:rsidRPr="004817A7" w:rsidRDefault="00082619" w:rsidP="00082619">
      <w:pPr>
        <w:rPr>
          <w:rFonts w:ascii="Source Sans Pro" w:eastAsia="Source Sans Pro" w:hAnsi="Source Sans Pro" w:cs="Source Sans Pro"/>
        </w:rPr>
      </w:pPr>
    </w:p>
    <w:p w14:paraId="480498D5" w14:textId="77777777" w:rsidR="002D6695" w:rsidRPr="004817A7" w:rsidRDefault="02D61596" w:rsidP="301FF552">
      <w:pPr>
        <w:pStyle w:val="Heading1"/>
        <w:rPr>
          <w:rFonts w:ascii="Source Sans Pro" w:eastAsia="Source Sans Pro" w:hAnsi="Source Sans Pro" w:cs="Source Sans Pro"/>
        </w:rPr>
      </w:pPr>
      <w:bookmarkStart w:id="65" w:name="_Toc148624621"/>
      <w:bookmarkEnd w:id="64"/>
      <w:r w:rsidRPr="004817A7">
        <w:rPr>
          <w:rFonts w:ascii="Source Sans Pro" w:eastAsia="Source Sans Pro" w:hAnsi="Source Sans Pro" w:cs="Source Sans Pro"/>
        </w:rPr>
        <w:t>Additional information</w:t>
      </w:r>
      <w:bookmarkEnd w:id="58"/>
      <w:bookmarkEnd w:id="65"/>
    </w:p>
    <w:p w14:paraId="7367EE4E" w14:textId="77777777" w:rsidR="002D6695" w:rsidRPr="004817A7" w:rsidRDefault="02D61596" w:rsidP="301FF552">
      <w:pPr>
        <w:pStyle w:val="Heading2"/>
        <w:rPr>
          <w:rFonts w:ascii="Source Sans Pro" w:eastAsia="Source Sans Pro" w:hAnsi="Source Sans Pro" w:cs="Source Sans Pro"/>
        </w:rPr>
      </w:pPr>
      <w:bookmarkStart w:id="66" w:name="_Toc87288843"/>
      <w:r w:rsidRPr="004817A7">
        <w:rPr>
          <w:rFonts w:ascii="Source Sans Pro" w:eastAsia="Source Sans Pro" w:hAnsi="Source Sans Pro" w:cs="Source Sans Pro"/>
        </w:rPr>
        <w:t>Shareholder information</w:t>
      </w:r>
      <w:bookmarkEnd w:id="66"/>
    </w:p>
    <w:p w14:paraId="46003E5E" w14:textId="665FBAB0" w:rsidR="003A09B5" w:rsidRPr="004817A7" w:rsidRDefault="4070FE84" w:rsidP="301FF552">
      <w:pPr>
        <w:pStyle w:val="Heading3"/>
        <w:rPr>
          <w:rFonts w:ascii="Source Sans Pro" w:eastAsia="Source Sans Pro" w:hAnsi="Source Sans Pro" w:cs="Source Sans Pro"/>
          <w:sz w:val="28"/>
        </w:rPr>
      </w:pPr>
      <w:r w:rsidRPr="004817A7">
        <w:rPr>
          <w:rFonts w:ascii="Source Sans Pro" w:eastAsia="Source Sans Pro" w:hAnsi="Source Sans Pro" w:cs="Source Sans Pro"/>
          <w:sz w:val="28"/>
        </w:rPr>
        <w:t>C</w:t>
      </w:r>
      <w:r w:rsidR="27206E4A" w:rsidRPr="004817A7">
        <w:rPr>
          <w:rFonts w:ascii="Source Sans Pro" w:eastAsia="Source Sans Pro" w:hAnsi="Source Sans Pro" w:cs="Source Sans Pro"/>
          <w:sz w:val="28"/>
        </w:rPr>
        <w:t>hair</w:t>
      </w:r>
    </w:p>
    <w:p w14:paraId="4DD4DBE6" w14:textId="1050D086" w:rsidR="00DD0D1C" w:rsidRPr="004817A7" w:rsidRDefault="4930BA76" w:rsidP="301FF552">
      <w:pPr>
        <w:spacing w:line="276" w:lineRule="auto"/>
        <w:rPr>
          <w:rFonts w:ascii="Source Sans Pro" w:eastAsia="Source Sans Pro" w:hAnsi="Source Sans Pro" w:cs="Source Sans Pro"/>
        </w:rPr>
      </w:pPr>
      <w:r w:rsidRPr="004817A7">
        <w:rPr>
          <w:rFonts w:ascii="Source Sans Pro" w:eastAsia="Source Sans Pro" w:hAnsi="Source Sans Pro" w:cs="Source Sans Pro"/>
        </w:rPr>
        <w:t>Mr Philip Chronican</w:t>
      </w:r>
    </w:p>
    <w:p w14:paraId="04DB7209" w14:textId="2D6521F4" w:rsidR="00C5401C" w:rsidRPr="004817A7" w:rsidRDefault="4930BA76" w:rsidP="301FF552">
      <w:pPr>
        <w:spacing w:line="276" w:lineRule="auto"/>
        <w:rPr>
          <w:rFonts w:ascii="Source Sans Pro" w:eastAsia="Source Sans Pro" w:hAnsi="Source Sans Pro" w:cs="Source Sans Pro"/>
        </w:rPr>
      </w:pPr>
      <w:r w:rsidRPr="004817A7">
        <w:rPr>
          <w:rFonts w:ascii="Source Sans Pro" w:eastAsia="Source Sans Pro" w:hAnsi="Source Sans Pro" w:cs="Source Sans Pro"/>
        </w:rPr>
        <w:t>BCom (Hons), MBA (Dist), GAICD, SF Fin</w:t>
      </w:r>
      <w:r w:rsidR="005F6EAB" w:rsidRPr="004817A7">
        <w:rPr>
          <w:rFonts w:ascii="Source Sans Pro" w:eastAsia="Source Sans Pro" w:hAnsi="Source Sans Pro" w:cs="Source Sans Pro"/>
        </w:rPr>
        <w:t xml:space="preserve"> </w:t>
      </w:r>
    </w:p>
    <w:p w14:paraId="6456EA1E" w14:textId="48AA84E8" w:rsidR="00C07EA5" w:rsidRPr="004817A7" w:rsidRDefault="21795130" w:rsidP="301FF552">
      <w:pPr>
        <w:pStyle w:val="Heading3"/>
        <w:rPr>
          <w:rFonts w:ascii="Source Sans Pro" w:eastAsia="Source Sans Pro" w:hAnsi="Source Sans Pro" w:cs="Source Sans Pro"/>
          <w:sz w:val="28"/>
        </w:rPr>
      </w:pPr>
      <w:r w:rsidRPr="004817A7">
        <w:rPr>
          <w:rFonts w:ascii="Source Sans Pro" w:eastAsia="Source Sans Pro" w:hAnsi="Source Sans Pro" w:cs="Source Sans Pro"/>
          <w:sz w:val="28"/>
        </w:rPr>
        <w:t xml:space="preserve">Group </w:t>
      </w:r>
      <w:r w:rsidR="7737128B" w:rsidRPr="004817A7">
        <w:rPr>
          <w:rFonts w:ascii="Source Sans Pro" w:eastAsia="Source Sans Pro" w:hAnsi="Source Sans Pro" w:cs="Source Sans Pro"/>
          <w:sz w:val="28"/>
        </w:rPr>
        <w:t>Chief</w:t>
      </w:r>
      <w:r w:rsidRPr="004817A7">
        <w:rPr>
          <w:rFonts w:ascii="Source Sans Pro" w:eastAsia="Source Sans Pro" w:hAnsi="Source Sans Pro" w:cs="Source Sans Pro"/>
          <w:sz w:val="28"/>
        </w:rPr>
        <w:t xml:space="preserve"> Executive Officer and Managing Director</w:t>
      </w:r>
    </w:p>
    <w:p w14:paraId="155B53DB" w14:textId="77777777" w:rsidR="00C5401C" w:rsidRPr="004817A7" w:rsidRDefault="21795130" w:rsidP="301FF552">
      <w:pPr>
        <w:spacing w:line="276" w:lineRule="auto"/>
        <w:rPr>
          <w:rFonts w:ascii="Source Sans Pro" w:eastAsia="Source Sans Pro" w:hAnsi="Source Sans Pro" w:cs="Source Sans Pro"/>
        </w:rPr>
      </w:pPr>
      <w:r w:rsidRPr="004817A7">
        <w:rPr>
          <w:rFonts w:ascii="Source Sans Pro" w:eastAsia="Source Sans Pro" w:hAnsi="Source Sans Pro" w:cs="Source Sans Pro"/>
        </w:rPr>
        <w:t>Mr Ross McEwan CBE</w:t>
      </w:r>
    </w:p>
    <w:p w14:paraId="39AF8ACA" w14:textId="57DB5BBD" w:rsidR="00C07EA5" w:rsidRPr="004817A7" w:rsidRDefault="21795130" w:rsidP="301FF552">
      <w:pPr>
        <w:spacing w:line="276" w:lineRule="auto"/>
        <w:rPr>
          <w:rFonts w:ascii="Source Sans Pro" w:eastAsia="Source Sans Pro" w:hAnsi="Source Sans Pro" w:cs="Source Sans Pro"/>
        </w:rPr>
      </w:pPr>
      <w:r w:rsidRPr="004817A7">
        <w:rPr>
          <w:rFonts w:ascii="Source Sans Pro" w:eastAsia="Source Sans Pro" w:hAnsi="Source Sans Pro" w:cs="Source Sans Pro"/>
        </w:rPr>
        <w:t>BBus</w:t>
      </w:r>
    </w:p>
    <w:p w14:paraId="682B9599" w14:textId="2FCB785A" w:rsidR="00073D4D" w:rsidRPr="004817A7" w:rsidRDefault="2D4A468F" w:rsidP="301FF552">
      <w:pPr>
        <w:pStyle w:val="Heading3"/>
        <w:rPr>
          <w:rFonts w:ascii="Source Sans Pro" w:eastAsia="Source Sans Pro" w:hAnsi="Source Sans Pro" w:cs="Source Sans Pro"/>
          <w:sz w:val="28"/>
        </w:rPr>
      </w:pPr>
      <w:r w:rsidRPr="004817A7">
        <w:rPr>
          <w:rFonts w:ascii="Source Sans Pro" w:eastAsia="Source Sans Pro" w:hAnsi="Source Sans Pro" w:cs="Source Sans Pro"/>
          <w:sz w:val="28"/>
        </w:rPr>
        <w:t>Group Chief Financial Officer</w:t>
      </w:r>
    </w:p>
    <w:p w14:paraId="0EB423BB" w14:textId="7C6D822C" w:rsidR="00073D4D" w:rsidRDefault="2D4A468F" w:rsidP="301FF552">
      <w:pPr>
        <w:rPr>
          <w:rFonts w:ascii="Source Sans Pro" w:eastAsia="Source Sans Pro" w:hAnsi="Source Sans Pro" w:cs="Source Sans Pro"/>
        </w:rPr>
      </w:pPr>
      <w:r w:rsidRPr="004817A7">
        <w:rPr>
          <w:rFonts w:ascii="Source Sans Pro" w:eastAsia="Source Sans Pro" w:hAnsi="Source Sans Pro" w:cs="Source Sans Pro"/>
        </w:rPr>
        <w:t>Mr</w:t>
      </w:r>
      <w:r w:rsidR="00AF0A89" w:rsidRPr="00AF0A89">
        <w:rPr>
          <w:rFonts w:ascii="Source Sans Pro" w:eastAsia="Source Sans Pro" w:hAnsi="Source Sans Pro" w:cs="Source Sans Pro"/>
        </w:rPr>
        <w:t xml:space="preserve"> Nathan Goonan</w:t>
      </w:r>
    </w:p>
    <w:p w14:paraId="1027DD34" w14:textId="4C1612D1" w:rsidR="00AF0A89" w:rsidRPr="004817A7" w:rsidRDefault="00AF0A89" w:rsidP="301FF552">
      <w:pPr>
        <w:rPr>
          <w:rFonts w:ascii="Source Sans Pro" w:eastAsia="Source Sans Pro" w:hAnsi="Source Sans Pro" w:cs="Source Sans Pro"/>
        </w:rPr>
      </w:pPr>
      <w:r w:rsidRPr="00AF0A89">
        <w:rPr>
          <w:rFonts w:ascii="Source Sans Pro" w:eastAsia="Source Sans Pro" w:hAnsi="Source Sans Pro" w:cs="Source Sans Pro"/>
        </w:rPr>
        <w:t>BCom, BAgrSc (Hons)</w:t>
      </w:r>
    </w:p>
    <w:p w14:paraId="222FCC0F" w14:textId="7E6C5118" w:rsidR="004A387A" w:rsidRPr="004817A7" w:rsidRDefault="00EA859F" w:rsidP="301FF552">
      <w:pPr>
        <w:pStyle w:val="Heading3"/>
        <w:rPr>
          <w:rFonts w:ascii="Source Sans Pro" w:eastAsia="Source Sans Pro" w:hAnsi="Source Sans Pro" w:cs="Source Sans Pro"/>
          <w:sz w:val="28"/>
        </w:rPr>
      </w:pPr>
      <w:r w:rsidRPr="004817A7">
        <w:rPr>
          <w:rFonts w:ascii="Source Sans Pro" w:eastAsia="Source Sans Pro" w:hAnsi="Source Sans Pro" w:cs="Source Sans Pro"/>
          <w:sz w:val="28"/>
        </w:rPr>
        <w:t>Registered office</w:t>
      </w:r>
    </w:p>
    <w:p w14:paraId="7CEEA5D6" w14:textId="6A5D0CAF" w:rsidR="007F200F" w:rsidRPr="004817A7" w:rsidRDefault="00EA859F" w:rsidP="301FF552">
      <w:pPr>
        <w:spacing w:before="0" w:line="276" w:lineRule="auto"/>
        <w:rPr>
          <w:rFonts w:ascii="Source Sans Pro" w:eastAsia="Source Sans Pro" w:hAnsi="Source Sans Pro" w:cs="Source Sans Pro"/>
        </w:rPr>
      </w:pPr>
      <w:r w:rsidRPr="004817A7">
        <w:rPr>
          <w:rFonts w:ascii="Source Sans Pro" w:eastAsia="Source Sans Pro" w:hAnsi="Source Sans Pro" w:cs="Source Sans Pro"/>
        </w:rPr>
        <w:t xml:space="preserve">Level 28 </w:t>
      </w:r>
    </w:p>
    <w:p w14:paraId="7793090D" w14:textId="3A5C2B1C" w:rsidR="00C56AD1" w:rsidRPr="004817A7" w:rsidRDefault="00EA859F" w:rsidP="301FF552">
      <w:pPr>
        <w:spacing w:before="0" w:line="276" w:lineRule="auto"/>
        <w:rPr>
          <w:rFonts w:ascii="Source Sans Pro" w:eastAsia="Source Sans Pro" w:hAnsi="Source Sans Pro" w:cs="Source Sans Pro"/>
        </w:rPr>
      </w:pPr>
      <w:r w:rsidRPr="004817A7">
        <w:rPr>
          <w:rFonts w:ascii="Source Sans Pro" w:eastAsia="Source Sans Pro" w:hAnsi="Source Sans Pro" w:cs="Source Sans Pro"/>
        </w:rPr>
        <w:t xml:space="preserve">395 Bourke Street, </w:t>
      </w:r>
    </w:p>
    <w:p w14:paraId="184E589B" w14:textId="77777777" w:rsidR="00C56AD1" w:rsidRPr="004817A7" w:rsidRDefault="00EA859F" w:rsidP="301FF552">
      <w:pPr>
        <w:spacing w:before="0" w:line="276" w:lineRule="auto"/>
        <w:rPr>
          <w:rFonts w:ascii="Source Sans Pro" w:eastAsia="Source Sans Pro" w:hAnsi="Source Sans Pro" w:cs="Source Sans Pro"/>
        </w:rPr>
      </w:pPr>
      <w:r w:rsidRPr="004817A7">
        <w:rPr>
          <w:rFonts w:ascii="Source Sans Pro" w:eastAsia="Source Sans Pro" w:hAnsi="Source Sans Pro" w:cs="Source Sans Pro"/>
        </w:rPr>
        <w:t xml:space="preserve">Melbourne VIC 3000 </w:t>
      </w:r>
    </w:p>
    <w:p w14:paraId="6476186F" w14:textId="6EC43E3C" w:rsidR="00C56AD1" w:rsidRPr="004817A7" w:rsidRDefault="00EA859F" w:rsidP="301FF552">
      <w:pPr>
        <w:spacing w:before="0" w:line="276" w:lineRule="auto"/>
        <w:rPr>
          <w:rFonts w:ascii="Source Sans Pro" w:eastAsia="Source Sans Pro" w:hAnsi="Source Sans Pro" w:cs="Source Sans Pro"/>
        </w:rPr>
      </w:pPr>
      <w:r w:rsidRPr="004817A7">
        <w:rPr>
          <w:rFonts w:ascii="Source Sans Pro" w:eastAsia="Source Sans Pro" w:hAnsi="Source Sans Pro" w:cs="Source Sans Pro"/>
        </w:rPr>
        <w:t>Australia</w:t>
      </w:r>
    </w:p>
    <w:p w14:paraId="5E521AF1" w14:textId="7994789B" w:rsidR="004A387A" w:rsidRPr="004817A7" w:rsidRDefault="00EA859F" w:rsidP="301FF552">
      <w:pPr>
        <w:spacing w:before="0" w:line="276" w:lineRule="auto"/>
        <w:rPr>
          <w:rFonts w:ascii="Source Sans Pro" w:eastAsia="Source Sans Pro" w:hAnsi="Source Sans Pro" w:cs="Source Sans Pro"/>
        </w:rPr>
      </w:pPr>
      <w:r w:rsidRPr="004817A7">
        <w:rPr>
          <w:rFonts w:ascii="Source Sans Pro" w:eastAsia="Source Sans Pro" w:hAnsi="Source Sans Pro" w:cs="Source Sans Pro"/>
        </w:rPr>
        <w:t>Telephone: 1300 889 398</w:t>
      </w:r>
    </w:p>
    <w:p w14:paraId="4FE3D967" w14:textId="64B38390" w:rsidR="00C56AD1" w:rsidRPr="004817A7" w:rsidRDefault="506DCDD2" w:rsidP="301FF552">
      <w:pPr>
        <w:spacing w:before="0" w:line="276" w:lineRule="auto"/>
        <w:rPr>
          <w:rFonts w:ascii="Source Sans Pro" w:eastAsia="Source Sans Pro" w:hAnsi="Source Sans Pro" w:cs="Source Sans Pro"/>
        </w:rPr>
      </w:pPr>
      <w:r w:rsidRPr="004817A7">
        <w:rPr>
          <w:rFonts w:ascii="Source Sans Pro" w:eastAsia="Source Sans Pro" w:hAnsi="Source Sans Pro" w:cs="Source Sans Pro"/>
        </w:rPr>
        <w:t>Telephone: +61 3 8</w:t>
      </w:r>
      <w:r w:rsidR="00BE5C50">
        <w:rPr>
          <w:rFonts w:ascii="Source Sans Pro" w:eastAsia="Source Sans Pro" w:hAnsi="Source Sans Pro" w:cs="Source Sans Pro"/>
        </w:rPr>
        <w:t>615 3064</w:t>
      </w:r>
    </w:p>
    <w:p w14:paraId="2B1EF355" w14:textId="03CFB94D" w:rsidR="00AB7F8E" w:rsidRPr="004817A7" w:rsidRDefault="3E6A5153" w:rsidP="301FF552">
      <w:pPr>
        <w:pStyle w:val="Heading3"/>
        <w:rPr>
          <w:rFonts w:ascii="Source Sans Pro" w:eastAsia="Source Sans Pro" w:hAnsi="Source Sans Pro" w:cs="Source Sans Pro"/>
          <w:sz w:val="28"/>
        </w:rPr>
      </w:pPr>
      <w:r w:rsidRPr="004817A7">
        <w:rPr>
          <w:rFonts w:ascii="Source Sans Pro" w:eastAsia="Source Sans Pro" w:hAnsi="Source Sans Pro" w:cs="Source Sans Pro"/>
          <w:sz w:val="28"/>
        </w:rPr>
        <w:t>International locations</w:t>
      </w:r>
    </w:p>
    <w:p w14:paraId="53046FE6" w14:textId="22F7BFBD" w:rsidR="00AB7F8E" w:rsidRPr="004817A7" w:rsidRDefault="28AA1F1B" w:rsidP="301FF552">
      <w:pPr>
        <w:rPr>
          <w:rFonts w:ascii="Source Sans Pro" w:eastAsia="Source Sans Pro" w:hAnsi="Source Sans Pro" w:cs="Source Sans Pro"/>
        </w:rPr>
      </w:pPr>
      <w:r w:rsidRPr="004817A7">
        <w:rPr>
          <w:rFonts w:ascii="Source Sans Pro" w:eastAsia="Source Sans Pro" w:hAnsi="Source Sans Pro" w:cs="Source Sans Pro"/>
        </w:rPr>
        <w:t>www.nab.com.au/corporate/global-relationships</w:t>
      </w:r>
    </w:p>
    <w:p w14:paraId="6210254B" w14:textId="77777777" w:rsidR="001630AE" w:rsidRPr="004817A7" w:rsidRDefault="28AA1F1B" w:rsidP="301FF552">
      <w:pPr>
        <w:pStyle w:val="Heading3"/>
        <w:rPr>
          <w:rFonts w:ascii="Source Sans Pro" w:eastAsia="Source Sans Pro" w:hAnsi="Source Sans Pro" w:cs="Source Sans Pro"/>
          <w:sz w:val="28"/>
        </w:rPr>
      </w:pPr>
      <w:r w:rsidRPr="004817A7">
        <w:rPr>
          <w:rFonts w:ascii="Source Sans Pro" w:eastAsia="Source Sans Pro" w:hAnsi="Source Sans Pro" w:cs="Source Sans Pro"/>
          <w:sz w:val="28"/>
        </w:rPr>
        <w:t>Auditor</w:t>
      </w:r>
    </w:p>
    <w:p w14:paraId="20739700" w14:textId="77777777" w:rsidR="001630AE" w:rsidRPr="004817A7" w:rsidRDefault="28AA1F1B" w:rsidP="301FF552">
      <w:pPr>
        <w:spacing w:before="0" w:line="276" w:lineRule="auto"/>
        <w:rPr>
          <w:rFonts w:ascii="Source Sans Pro" w:eastAsia="Source Sans Pro" w:hAnsi="Source Sans Pro" w:cs="Source Sans Pro"/>
        </w:rPr>
      </w:pPr>
      <w:r w:rsidRPr="004817A7">
        <w:rPr>
          <w:rFonts w:ascii="Source Sans Pro" w:eastAsia="Source Sans Pro" w:hAnsi="Source Sans Pro" w:cs="Source Sans Pro"/>
        </w:rPr>
        <w:t>Ernst &amp; Young</w:t>
      </w:r>
    </w:p>
    <w:p w14:paraId="68B496AC" w14:textId="77777777" w:rsidR="0013434D" w:rsidRPr="004817A7" w:rsidRDefault="28AA1F1B" w:rsidP="301FF552">
      <w:pPr>
        <w:spacing w:before="0" w:line="276" w:lineRule="auto"/>
        <w:rPr>
          <w:rFonts w:ascii="Source Sans Pro" w:eastAsia="Source Sans Pro" w:hAnsi="Source Sans Pro" w:cs="Source Sans Pro"/>
        </w:rPr>
      </w:pPr>
      <w:r w:rsidRPr="004817A7">
        <w:rPr>
          <w:rFonts w:ascii="Source Sans Pro" w:eastAsia="Source Sans Pro" w:hAnsi="Source Sans Pro" w:cs="Source Sans Pro"/>
        </w:rPr>
        <w:t xml:space="preserve">8 Exhibition Street, </w:t>
      </w:r>
    </w:p>
    <w:p w14:paraId="2B798D80" w14:textId="77777777" w:rsidR="0013434D" w:rsidRPr="004817A7" w:rsidRDefault="28AA1F1B" w:rsidP="301FF552">
      <w:pPr>
        <w:spacing w:before="0" w:line="276" w:lineRule="auto"/>
        <w:rPr>
          <w:rFonts w:ascii="Source Sans Pro" w:eastAsia="Source Sans Pro" w:hAnsi="Source Sans Pro" w:cs="Source Sans Pro"/>
        </w:rPr>
      </w:pPr>
      <w:r w:rsidRPr="004817A7">
        <w:rPr>
          <w:rFonts w:ascii="Source Sans Pro" w:eastAsia="Source Sans Pro" w:hAnsi="Source Sans Pro" w:cs="Source Sans Pro"/>
        </w:rPr>
        <w:t xml:space="preserve">Melbourne VIC 3000 </w:t>
      </w:r>
    </w:p>
    <w:p w14:paraId="0D748BEE" w14:textId="7305401D" w:rsidR="001630AE" w:rsidRPr="004817A7" w:rsidRDefault="28AA1F1B" w:rsidP="301FF552">
      <w:pPr>
        <w:spacing w:before="0" w:line="276" w:lineRule="auto"/>
        <w:rPr>
          <w:rFonts w:ascii="Source Sans Pro" w:eastAsia="Source Sans Pro" w:hAnsi="Source Sans Pro" w:cs="Source Sans Pro"/>
        </w:rPr>
      </w:pPr>
      <w:r w:rsidRPr="004817A7">
        <w:rPr>
          <w:rFonts w:ascii="Source Sans Pro" w:eastAsia="Source Sans Pro" w:hAnsi="Source Sans Pro" w:cs="Source Sans Pro"/>
        </w:rPr>
        <w:t>Australia</w:t>
      </w:r>
    </w:p>
    <w:p w14:paraId="7D346C60" w14:textId="7F8C2DFE" w:rsidR="001630AE" w:rsidRPr="00AF0A89" w:rsidRDefault="28AA1F1B" w:rsidP="00AF0A89">
      <w:pPr>
        <w:spacing w:before="0" w:line="276" w:lineRule="auto"/>
        <w:rPr>
          <w:rFonts w:ascii="Source Sans Pro" w:eastAsia="Source Sans Pro" w:hAnsi="Source Sans Pro" w:cs="Source Sans Pro"/>
        </w:rPr>
      </w:pPr>
      <w:r w:rsidRPr="004817A7">
        <w:rPr>
          <w:rFonts w:ascii="Source Sans Pro" w:eastAsia="Source Sans Pro" w:hAnsi="Source Sans Pro" w:cs="Source Sans Pro"/>
        </w:rPr>
        <w:t>Telephone: +61 3 9288 8000</w:t>
      </w:r>
    </w:p>
    <w:p w14:paraId="74CCDB5C" w14:textId="77777777" w:rsidR="00EE4118" w:rsidRPr="004817A7" w:rsidRDefault="3F4642BB" w:rsidP="301FF552">
      <w:pPr>
        <w:pStyle w:val="Heading3"/>
        <w:rPr>
          <w:rFonts w:ascii="Source Sans Pro" w:eastAsia="Source Sans Pro" w:hAnsi="Source Sans Pro" w:cs="Source Sans Pro"/>
          <w:sz w:val="28"/>
        </w:rPr>
      </w:pPr>
      <w:r w:rsidRPr="004817A7">
        <w:rPr>
          <w:rFonts w:ascii="Source Sans Pro" w:eastAsia="Source Sans Pro" w:hAnsi="Source Sans Pro" w:cs="Source Sans Pro"/>
          <w:sz w:val="28"/>
        </w:rPr>
        <w:t>Company Secretary</w:t>
      </w:r>
    </w:p>
    <w:p w14:paraId="72084BA9" w14:textId="19A66C8B" w:rsidR="00EE4118" w:rsidRPr="004817A7" w:rsidRDefault="00AF0A89" w:rsidP="301FF552">
      <w:pPr>
        <w:spacing w:before="0"/>
        <w:rPr>
          <w:rFonts w:ascii="Source Sans Pro" w:eastAsia="Source Sans Pro" w:hAnsi="Source Sans Pro" w:cs="Source Sans Pro"/>
        </w:rPr>
      </w:pPr>
      <w:r>
        <w:rPr>
          <w:rFonts w:ascii="Source Sans Pro" w:eastAsia="Source Sans Pro" w:hAnsi="Source Sans Pro" w:cs="Source Sans Pro"/>
        </w:rPr>
        <w:t xml:space="preserve">Mrs </w:t>
      </w:r>
      <w:r w:rsidR="3F4642BB" w:rsidRPr="004817A7">
        <w:rPr>
          <w:rFonts w:ascii="Source Sans Pro" w:eastAsia="Source Sans Pro" w:hAnsi="Source Sans Pro" w:cs="Source Sans Pro"/>
        </w:rPr>
        <w:t xml:space="preserve">Louise Thomson, </w:t>
      </w:r>
      <w:r w:rsidR="44DED3F3" w:rsidRPr="004817A7">
        <w:rPr>
          <w:rFonts w:ascii="Source Sans Pro" w:eastAsia="Source Sans Pro" w:hAnsi="Source Sans Pro" w:cs="Source Sans Pro"/>
        </w:rPr>
        <w:t>BBus (Dist), FGIA</w:t>
      </w:r>
    </w:p>
    <w:p w14:paraId="6BCA5896" w14:textId="4E83E9CA" w:rsidR="00D1504F" w:rsidRPr="004817A7" w:rsidRDefault="2CFEEC60" w:rsidP="301FF552">
      <w:pPr>
        <w:pStyle w:val="Heading3"/>
        <w:rPr>
          <w:rFonts w:ascii="Source Sans Pro" w:eastAsia="Source Sans Pro" w:hAnsi="Source Sans Pro" w:cs="Source Sans Pro"/>
          <w:sz w:val="28"/>
        </w:rPr>
      </w:pPr>
      <w:r w:rsidRPr="004817A7">
        <w:rPr>
          <w:rFonts w:ascii="Source Sans Pro" w:eastAsia="Source Sans Pro" w:hAnsi="Source Sans Pro" w:cs="Source Sans Pro"/>
          <w:sz w:val="28"/>
        </w:rPr>
        <w:t>Group Investor Relations</w:t>
      </w:r>
    </w:p>
    <w:p w14:paraId="099C8D6C" w14:textId="77777777" w:rsidR="00AF0A89" w:rsidRDefault="4BE54FE7" w:rsidP="301FF552">
      <w:pPr>
        <w:keepNext/>
        <w:spacing w:before="0" w:line="276" w:lineRule="auto"/>
        <w:rPr>
          <w:rFonts w:ascii="Source Sans Pro" w:eastAsia="Source Sans Pro" w:hAnsi="Source Sans Pro" w:cs="Source Sans Pro"/>
        </w:rPr>
      </w:pPr>
      <w:r w:rsidRPr="004817A7">
        <w:rPr>
          <w:rFonts w:ascii="Source Sans Pro" w:eastAsia="Source Sans Pro" w:hAnsi="Source Sans Pro" w:cs="Source Sans Pro"/>
        </w:rPr>
        <w:t xml:space="preserve">National Australia Bank Limited </w:t>
      </w:r>
    </w:p>
    <w:p w14:paraId="709A4346" w14:textId="209EDD4D" w:rsidR="00735B78" w:rsidRPr="004817A7" w:rsidRDefault="4BE54FE7" w:rsidP="301FF552">
      <w:pPr>
        <w:keepNext/>
        <w:spacing w:before="0" w:line="276" w:lineRule="auto"/>
        <w:rPr>
          <w:rFonts w:ascii="Source Sans Pro" w:eastAsia="Source Sans Pro" w:hAnsi="Source Sans Pro" w:cs="Source Sans Pro"/>
        </w:rPr>
      </w:pPr>
      <w:r w:rsidRPr="004817A7">
        <w:rPr>
          <w:rFonts w:ascii="Source Sans Pro" w:eastAsia="Source Sans Pro" w:hAnsi="Source Sans Pro" w:cs="Source Sans Pro"/>
        </w:rPr>
        <w:t>Level 2</w:t>
      </w:r>
    </w:p>
    <w:p w14:paraId="6913D65A" w14:textId="77777777" w:rsidR="00735B78" w:rsidRPr="004817A7" w:rsidRDefault="4BE54FE7" w:rsidP="301FF552">
      <w:pPr>
        <w:keepNext/>
        <w:spacing w:before="0" w:line="276" w:lineRule="auto"/>
        <w:rPr>
          <w:rFonts w:ascii="Source Sans Pro" w:eastAsia="Source Sans Pro" w:hAnsi="Source Sans Pro" w:cs="Source Sans Pro"/>
        </w:rPr>
      </w:pPr>
      <w:r w:rsidRPr="004817A7">
        <w:rPr>
          <w:rFonts w:ascii="Source Sans Pro" w:eastAsia="Source Sans Pro" w:hAnsi="Source Sans Pro" w:cs="Source Sans Pro"/>
        </w:rPr>
        <w:t>2 Carrington Street</w:t>
      </w:r>
    </w:p>
    <w:p w14:paraId="391339B3" w14:textId="77777777" w:rsidR="00735B78" w:rsidRPr="004817A7" w:rsidRDefault="4BE54FE7" w:rsidP="301FF552">
      <w:pPr>
        <w:keepNext/>
        <w:spacing w:before="0" w:line="276" w:lineRule="auto"/>
        <w:rPr>
          <w:rFonts w:ascii="Source Sans Pro" w:eastAsia="Source Sans Pro" w:hAnsi="Source Sans Pro" w:cs="Source Sans Pro"/>
        </w:rPr>
      </w:pPr>
      <w:r w:rsidRPr="004817A7">
        <w:rPr>
          <w:rFonts w:ascii="Source Sans Pro" w:eastAsia="Source Sans Pro" w:hAnsi="Source Sans Pro" w:cs="Source Sans Pro"/>
        </w:rPr>
        <w:t>SYDNEY NSW 2000</w:t>
      </w:r>
    </w:p>
    <w:p w14:paraId="31995D4C" w14:textId="77777777" w:rsidR="00735B78" w:rsidRPr="004817A7" w:rsidRDefault="4BE54FE7" w:rsidP="301FF552">
      <w:pPr>
        <w:keepNext/>
        <w:spacing w:before="0" w:line="276" w:lineRule="auto"/>
        <w:rPr>
          <w:rFonts w:ascii="Source Sans Pro" w:eastAsia="Source Sans Pro" w:hAnsi="Source Sans Pro" w:cs="Source Sans Pro"/>
        </w:rPr>
      </w:pPr>
      <w:r w:rsidRPr="004817A7">
        <w:rPr>
          <w:rFonts w:ascii="Source Sans Pro" w:eastAsia="Source Sans Pro" w:hAnsi="Source Sans Pro" w:cs="Source Sans Pro"/>
        </w:rPr>
        <w:t>Australia</w:t>
      </w:r>
    </w:p>
    <w:p w14:paraId="4679E6E1" w14:textId="3A42A63C" w:rsidR="00913FA5" w:rsidRPr="004817A7" w:rsidRDefault="4BE54FE7" w:rsidP="301FF552">
      <w:pPr>
        <w:keepNext/>
        <w:spacing w:before="0" w:line="276" w:lineRule="auto"/>
        <w:rPr>
          <w:rFonts w:ascii="Source Sans Pro" w:eastAsia="Source Sans Pro" w:hAnsi="Source Sans Pro" w:cs="Source Sans Pro"/>
        </w:rPr>
      </w:pPr>
      <w:r w:rsidRPr="004817A7">
        <w:rPr>
          <w:rFonts w:ascii="Source Sans Pro" w:eastAsia="Source Sans Pro" w:hAnsi="Source Sans Pro" w:cs="Source Sans Pro"/>
        </w:rPr>
        <w:t>Email: investorrelations@nab.com.au</w:t>
      </w:r>
    </w:p>
    <w:p w14:paraId="64BA967D" w14:textId="4C8F9ED3" w:rsidR="00D1504F" w:rsidRPr="004817A7" w:rsidRDefault="33F6B59E" w:rsidP="301FF552">
      <w:pPr>
        <w:pStyle w:val="Heading3"/>
        <w:rPr>
          <w:rFonts w:ascii="Source Sans Pro" w:eastAsia="Source Sans Pro" w:hAnsi="Source Sans Pro" w:cs="Source Sans Pro"/>
          <w:sz w:val="28"/>
        </w:rPr>
      </w:pPr>
      <w:r w:rsidRPr="004817A7">
        <w:rPr>
          <w:rFonts w:ascii="Source Sans Pro" w:eastAsia="Source Sans Pro" w:hAnsi="Source Sans Pro" w:cs="Source Sans Pro"/>
          <w:sz w:val="28"/>
        </w:rPr>
        <w:t>S</w:t>
      </w:r>
      <w:r w:rsidR="00AF0A89">
        <w:rPr>
          <w:rFonts w:ascii="Source Sans Pro" w:eastAsia="Source Sans Pro" w:hAnsi="Source Sans Pro" w:cs="Source Sans Pro"/>
          <w:sz w:val="28"/>
        </w:rPr>
        <w:t>ustainability</w:t>
      </w:r>
    </w:p>
    <w:p w14:paraId="6D2EC7A0" w14:textId="77777777" w:rsidR="00D14F51" w:rsidRPr="004817A7" w:rsidRDefault="33F6B59E" w:rsidP="301FF552">
      <w:pPr>
        <w:keepNext/>
        <w:spacing w:before="0" w:line="276" w:lineRule="auto"/>
        <w:rPr>
          <w:rFonts w:ascii="Source Sans Pro" w:eastAsia="Source Sans Pro" w:hAnsi="Source Sans Pro" w:cs="Source Sans Pro"/>
        </w:rPr>
      </w:pPr>
      <w:r w:rsidRPr="004817A7">
        <w:rPr>
          <w:rFonts w:ascii="Source Sans Pro" w:eastAsia="Source Sans Pro" w:hAnsi="Source Sans Pro" w:cs="Source Sans Pro"/>
        </w:rPr>
        <w:t xml:space="preserve">National Australia Bank Limited, </w:t>
      </w:r>
    </w:p>
    <w:p w14:paraId="30F5F181" w14:textId="77777777" w:rsidR="00D14F51" w:rsidRPr="004817A7" w:rsidRDefault="33F6B59E" w:rsidP="301FF552">
      <w:pPr>
        <w:keepNext/>
        <w:spacing w:before="0" w:line="276" w:lineRule="auto"/>
        <w:rPr>
          <w:rFonts w:ascii="Source Sans Pro" w:eastAsia="Source Sans Pro" w:hAnsi="Source Sans Pro" w:cs="Source Sans Pro"/>
        </w:rPr>
      </w:pPr>
      <w:r w:rsidRPr="004817A7">
        <w:rPr>
          <w:rFonts w:ascii="Source Sans Pro" w:eastAsia="Source Sans Pro" w:hAnsi="Source Sans Pro" w:cs="Source Sans Pro"/>
        </w:rPr>
        <w:t xml:space="preserve">Level 21, 395 Bourke Street, </w:t>
      </w:r>
    </w:p>
    <w:p w14:paraId="0E1E6C4D" w14:textId="77777777" w:rsidR="00D14F51" w:rsidRPr="004817A7" w:rsidRDefault="33F6B59E" w:rsidP="301FF552">
      <w:pPr>
        <w:keepNext/>
        <w:spacing w:before="0" w:line="276" w:lineRule="auto"/>
        <w:rPr>
          <w:rFonts w:ascii="Source Sans Pro" w:eastAsia="Source Sans Pro" w:hAnsi="Source Sans Pro" w:cs="Source Sans Pro"/>
        </w:rPr>
      </w:pPr>
      <w:r w:rsidRPr="004817A7">
        <w:rPr>
          <w:rFonts w:ascii="Source Sans Pro" w:eastAsia="Source Sans Pro" w:hAnsi="Source Sans Pro" w:cs="Source Sans Pro"/>
        </w:rPr>
        <w:t xml:space="preserve">Melbourne VIC 3000 </w:t>
      </w:r>
    </w:p>
    <w:p w14:paraId="652C2B99" w14:textId="663EB123" w:rsidR="00D1504F" w:rsidRPr="004817A7" w:rsidRDefault="33F6B59E" w:rsidP="301FF552">
      <w:pPr>
        <w:keepNext/>
        <w:spacing w:before="0" w:line="276" w:lineRule="auto"/>
        <w:rPr>
          <w:rFonts w:ascii="Source Sans Pro" w:eastAsia="Source Sans Pro" w:hAnsi="Source Sans Pro" w:cs="Source Sans Pro"/>
        </w:rPr>
      </w:pPr>
      <w:r w:rsidRPr="004817A7">
        <w:rPr>
          <w:rFonts w:ascii="Source Sans Pro" w:eastAsia="Source Sans Pro" w:hAnsi="Source Sans Pro" w:cs="Source Sans Pro"/>
        </w:rPr>
        <w:t>Australia</w:t>
      </w:r>
    </w:p>
    <w:p w14:paraId="6A9185E3" w14:textId="4F6EC501" w:rsidR="00D1504F" w:rsidRPr="004817A7" w:rsidRDefault="33F6B59E" w:rsidP="301FF552">
      <w:pPr>
        <w:spacing w:before="0" w:line="276" w:lineRule="auto"/>
        <w:rPr>
          <w:rFonts w:ascii="Source Sans Pro" w:eastAsia="Source Sans Pro" w:hAnsi="Source Sans Pro" w:cs="Source Sans Pro"/>
        </w:rPr>
      </w:pPr>
      <w:r w:rsidRPr="004817A7">
        <w:rPr>
          <w:rFonts w:ascii="Source Sans Pro" w:eastAsia="Source Sans Pro" w:hAnsi="Source Sans Pro" w:cs="Source Sans Pro"/>
        </w:rPr>
        <w:t xml:space="preserve">Email: </w:t>
      </w:r>
      <w:r w:rsidR="00AF0A89" w:rsidRPr="00AF0A89">
        <w:rPr>
          <w:rFonts w:ascii="Source Sans Pro" w:eastAsia="Source Sans Pro" w:hAnsi="Source Sans Pro" w:cs="Source Sans Pro"/>
        </w:rPr>
        <w:t>sustainability@nab.com.au</w:t>
      </w:r>
    </w:p>
    <w:p w14:paraId="0F547655" w14:textId="3108DE33" w:rsidR="00482781" w:rsidRPr="004817A7" w:rsidRDefault="219C1B80" w:rsidP="301FF552">
      <w:pPr>
        <w:pStyle w:val="Heading3"/>
        <w:rPr>
          <w:rFonts w:ascii="Source Sans Pro" w:eastAsia="Source Sans Pro" w:hAnsi="Source Sans Pro" w:cs="Source Sans Pro"/>
          <w:sz w:val="28"/>
        </w:rPr>
      </w:pPr>
      <w:r w:rsidRPr="004817A7">
        <w:rPr>
          <w:rFonts w:ascii="Source Sans Pro" w:eastAsia="Source Sans Pro" w:hAnsi="Source Sans Pro" w:cs="Source Sans Pro"/>
          <w:sz w:val="28"/>
        </w:rPr>
        <w:t>Shareholder Centre website</w:t>
      </w:r>
    </w:p>
    <w:p w14:paraId="3C410F9D" w14:textId="43070387" w:rsidR="000A0448" w:rsidRPr="004817A7" w:rsidRDefault="4D777B1B" w:rsidP="301FF552">
      <w:pPr>
        <w:rPr>
          <w:rFonts w:ascii="Source Sans Pro" w:eastAsia="Source Sans Pro" w:hAnsi="Source Sans Pro" w:cs="Source Sans Pro"/>
        </w:rPr>
      </w:pPr>
      <w:r w:rsidRPr="004817A7">
        <w:rPr>
          <w:rFonts w:ascii="Source Sans Pro" w:eastAsia="Source Sans Pro" w:hAnsi="Source Sans Pro" w:cs="Source Sans Pro"/>
        </w:rPr>
        <w:t>The Group’s website at www.nab.com.au/shareholder has a dedicated separate section where shareholders can gain access to a wide range of information, including copies of recent announcements, annual financial reports as well as extensive historical information.</w:t>
      </w:r>
    </w:p>
    <w:p w14:paraId="364C594C" w14:textId="7EAF89E1" w:rsidR="00482781" w:rsidRPr="004817A7" w:rsidRDefault="08B61CC7" w:rsidP="301FF552">
      <w:pPr>
        <w:pStyle w:val="Heading3"/>
        <w:rPr>
          <w:rFonts w:ascii="Source Sans Pro" w:eastAsia="Source Sans Pro" w:hAnsi="Source Sans Pro" w:cs="Source Sans Pro"/>
          <w:sz w:val="28"/>
        </w:rPr>
      </w:pPr>
      <w:r w:rsidRPr="004817A7">
        <w:rPr>
          <w:rFonts w:ascii="Source Sans Pro" w:eastAsia="Source Sans Pro" w:hAnsi="Source Sans Pro" w:cs="Source Sans Pro"/>
          <w:sz w:val="28"/>
        </w:rPr>
        <w:t>Shareholder information line</w:t>
      </w:r>
    </w:p>
    <w:p w14:paraId="3731A8A0" w14:textId="77777777" w:rsidR="000E4376" w:rsidRPr="004817A7" w:rsidRDefault="33C80DDE" w:rsidP="301FF552">
      <w:pPr>
        <w:rPr>
          <w:rFonts w:ascii="Source Sans Pro" w:eastAsia="Source Sans Pro" w:hAnsi="Source Sans Pro" w:cs="Source Sans Pro"/>
        </w:rPr>
      </w:pPr>
      <w:r w:rsidRPr="004817A7">
        <w:rPr>
          <w:rFonts w:ascii="Source Sans Pro" w:eastAsia="Source Sans Pro" w:hAnsi="Source Sans Pro" w:cs="Source Sans Pro"/>
        </w:rPr>
        <w:t>There is a convenient 24 hours a day, 7 days a week automated service. To obtain the current balance of your securities and relevant payment details, telephone 1300 367 647 (Australia) or</w:t>
      </w:r>
    </w:p>
    <w:p w14:paraId="071EC377" w14:textId="77777777" w:rsidR="000E4376" w:rsidRPr="004817A7" w:rsidRDefault="33C80DDE" w:rsidP="301FF552">
      <w:pPr>
        <w:rPr>
          <w:rFonts w:ascii="Source Sans Pro" w:eastAsia="Source Sans Pro" w:hAnsi="Source Sans Pro" w:cs="Source Sans Pro"/>
        </w:rPr>
      </w:pPr>
      <w:r w:rsidRPr="004817A7">
        <w:rPr>
          <w:rFonts w:ascii="Source Sans Pro" w:eastAsia="Source Sans Pro" w:hAnsi="Source Sans Pro" w:cs="Source Sans Pro"/>
        </w:rPr>
        <w:t>+61 3 9415 4299 (outside Australia).</w:t>
      </w:r>
    </w:p>
    <w:p w14:paraId="2F497B38" w14:textId="66F2DEB8" w:rsidR="000A0448" w:rsidRPr="004817A7" w:rsidRDefault="33C80DDE" w:rsidP="301FF552">
      <w:pPr>
        <w:rPr>
          <w:rFonts w:ascii="Source Sans Pro" w:eastAsia="Source Sans Pro" w:hAnsi="Source Sans Pro" w:cs="Source Sans Pro"/>
        </w:rPr>
      </w:pPr>
      <w:r w:rsidRPr="004817A7">
        <w:rPr>
          <w:rFonts w:ascii="Source Sans Pro" w:eastAsia="Source Sans Pro" w:hAnsi="Source Sans Pro" w:cs="Source Sans Pro"/>
        </w:rPr>
        <w:t>These services are secured to protect your interests. In all communications with the Share Registry, please ensure you quote your Securityholder Reference Number, or in case of broker sponsored shareholders, your Holder Identification Number.</w:t>
      </w:r>
    </w:p>
    <w:p w14:paraId="4C4D3DC5" w14:textId="77777777" w:rsidR="003E6EFA" w:rsidRDefault="003E6EFA" w:rsidP="301FF552">
      <w:pPr>
        <w:pStyle w:val="Heading3"/>
        <w:spacing w:before="400"/>
        <w:rPr>
          <w:rFonts w:ascii="Source Sans Pro" w:eastAsia="Source Sans Pro" w:hAnsi="Source Sans Pro" w:cs="Source Sans Pro"/>
          <w:sz w:val="28"/>
        </w:rPr>
      </w:pPr>
      <w:r>
        <w:rPr>
          <w:rFonts w:ascii="Source Sans Pro" w:eastAsia="Source Sans Pro" w:hAnsi="Source Sans Pro" w:cs="Source Sans Pro"/>
          <w:sz w:val="28"/>
        </w:rPr>
        <w:br w:type="page"/>
      </w:r>
    </w:p>
    <w:p w14:paraId="4BC38680" w14:textId="41EA15A5" w:rsidR="002D6695" w:rsidRPr="004817A7" w:rsidRDefault="02D61596" w:rsidP="301FF552">
      <w:pPr>
        <w:pStyle w:val="Heading3"/>
        <w:spacing w:before="400"/>
        <w:rPr>
          <w:rFonts w:ascii="Source Sans Pro" w:eastAsia="Source Sans Pro" w:hAnsi="Source Sans Pro" w:cs="Source Sans Pro"/>
          <w:sz w:val="28"/>
        </w:rPr>
      </w:pPr>
      <w:r w:rsidRPr="004817A7">
        <w:rPr>
          <w:rFonts w:ascii="Source Sans Pro" w:eastAsia="Source Sans Pro" w:hAnsi="Source Sans Pro" w:cs="Source Sans Pro"/>
          <w:sz w:val="28"/>
        </w:rPr>
        <w:t>Principal Share Register</w:t>
      </w:r>
    </w:p>
    <w:p w14:paraId="270BA9E7" w14:textId="77777777" w:rsidR="002D6695" w:rsidRPr="004817A7" w:rsidRDefault="02D61596" w:rsidP="301FF552">
      <w:pPr>
        <w:rPr>
          <w:rFonts w:ascii="Source Sans Pro" w:eastAsia="Source Sans Pro" w:hAnsi="Source Sans Pro" w:cs="Source Sans Pro"/>
        </w:rPr>
      </w:pPr>
      <w:r w:rsidRPr="004817A7">
        <w:rPr>
          <w:rFonts w:ascii="Source Sans Pro" w:eastAsia="Source Sans Pro" w:hAnsi="Source Sans Pro" w:cs="Source Sans Pro"/>
        </w:rPr>
        <w:t>Computershare Investor Services Pty Limited</w:t>
      </w:r>
    </w:p>
    <w:p w14:paraId="0581CEC0" w14:textId="1533713D" w:rsidR="002D6695" w:rsidRPr="004817A7" w:rsidRDefault="02D61596" w:rsidP="301FF552">
      <w:pPr>
        <w:spacing w:before="0"/>
        <w:rPr>
          <w:rFonts w:ascii="Source Sans Pro" w:eastAsia="Source Sans Pro" w:hAnsi="Source Sans Pro" w:cs="Source Sans Pro"/>
        </w:rPr>
      </w:pPr>
      <w:r w:rsidRPr="004817A7">
        <w:rPr>
          <w:rFonts w:ascii="Source Sans Pro" w:eastAsia="Source Sans Pro" w:hAnsi="Source Sans Pro" w:cs="Source Sans Pro"/>
        </w:rPr>
        <w:t>Yarra Falls, 452 Johnston Street, Abbotsford VIC 3067 Australia</w:t>
      </w:r>
    </w:p>
    <w:p w14:paraId="5FE54855" w14:textId="2B800844" w:rsidR="002D6695" w:rsidRPr="004817A7" w:rsidRDefault="02D61596" w:rsidP="301FF552">
      <w:pPr>
        <w:spacing w:before="0"/>
        <w:rPr>
          <w:rFonts w:ascii="Source Sans Pro" w:eastAsia="Source Sans Pro" w:hAnsi="Source Sans Pro" w:cs="Source Sans Pro"/>
        </w:rPr>
      </w:pPr>
      <w:r w:rsidRPr="004817A7">
        <w:rPr>
          <w:rFonts w:ascii="Source Sans Pro" w:eastAsia="Source Sans Pro" w:hAnsi="Source Sans Pro" w:cs="Source Sans Pro"/>
        </w:rPr>
        <w:t>Postal address: GPO Box 2</w:t>
      </w:r>
      <w:r w:rsidR="00AD1822" w:rsidRPr="004817A7">
        <w:rPr>
          <w:rFonts w:ascii="Source Sans Pro" w:eastAsia="Source Sans Pro" w:hAnsi="Source Sans Pro" w:cs="Source Sans Pro"/>
        </w:rPr>
        <w:t>333</w:t>
      </w:r>
      <w:r w:rsidRPr="004817A7">
        <w:rPr>
          <w:rFonts w:ascii="Source Sans Pro" w:eastAsia="Source Sans Pro" w:hAnsi="Source Sans Pro" w:cs="Source Sans Pro"/>
        </w:rPr>
        <w:t>, Melbourne VIC 300</w:t>
      </w:r>
      <w:r w:rsidR="00B931CB" w:rsidRPr="004817A7">
        <w:rPr>
          <w:rFonts w:ascii="Source Sans Pro" w:eastAsia="Source Sans Pro" w:hAnsi="Source Sans Pro" w:cs="Source Sans Pro"/>
        </w:rPr>
        <w:t>1</w:t>
      </w:r>
      <w:r w:rsidRPr="004817A7">
        <w:rPr>
          <w:rFonts w:ascii="Source Sans Pro" w:eastAsia="Source Sans Pro" w:hAnsi="Source Sans Pro" w:cs="Source Sans Pro"/>
        </w:rPr>
        <w:t xml:space="preserve"> Australia</w:t>
      </w:r>
    </w:p>
    <w:p w14:paraId="7A14C1A3" w14:textId="77777777" w:rsidR="002D6695" w:rsidRPr="004817A7" w:rsidRDefault="02D61596" w:rsidP="301FF552">
      <w:pPr>
        <w:spacing w:before="0"/>
        <w:rPr>
          <w:rFonts w:ascii="Source Sans Pro" w:eastAsia="Source Sans Pro" w:hAnsi="Source Sans Pro" w:cs="Source Sans Pro"/>
        </w:rPr>
      </w:pPr>
      <w:r w:rsidRPr="004817A7">
        <w:rPr>
          <w:rFonts w:ascii="Source Sans Pro" w:eastAsia="Source Sans Pro" w:hAnsi="Source Sans Pro" w:cs="Source Sans Pro"/>
        </w:rPr>
        <w:t>Local call: 1300 367 647</w:t>
      </w:r>
    </w:p>
    <w:p w14:paraId="0955857A" w14:textId="37376A45" w:rsidR="002D6695" w:rsidRPr="004817A7" w:rsidRDefault="02D61596" w:rsidP="301FF552">
      <w:pPr>
        <w:spacing w:before="0"/>
        <w:rPr>
          <w:rFonts w:ascii="Source Sans Pro" w:eastAsia="Source Sans Pro" w:hAnsi="Source Sans Pro" w:cs="Source Sans Pro"/>
        </w:rPr>
      </w:pPr>
      <w:r w:rsidRPr="004817A7">
        <w:rPr>
          <w:rFonts w:ascii="Source Sans Pro" w:eastAsia="Source Sans Pro" w:hAnsi="Source Sans Pro" w:cs="Source Sans Pro"/>
        </w:rPr>
        <w:t>F</w:t>
      </w:r>
      <w:r w:rsidR="0B381B56" w:rsidRPr="004817A7">
        <w:rPr>
          <w:rFonts w:ascii="Source Sans Pro" w:eastAsia="Source Sans Pro" w:hAnsi="Source Sans Pro" w:cs="Source Sans Pro"/>
        </w:rPr>
        <w:t>ax</w:t>
      </w:r>
      <w:r w:rsidRPr="004817A7">
        <w:rPr>
          <w:rFonts w:ascii="Source Sans Pro" w:eastAsia="Source Sans Pro" w:hAnsi="Source Sans Pro" w:cs="Source Sans Pro"/>
        </w:rPr>
        <w:t>: +61 3 9473 2500</w:t>
      </w:r>
    </w:p>
    <w:p w14:paraId="30EE4528" w14:textId="77777777" w:rsidR="002D6695" w:rsidRPr="004817A7" w:rsidRDefault="02D61596" w:rsidP="301FF552">
      <w:pPr>
        <w:rPr>
          <w:rFonts w:ascii="Source Sans Pro" w:eastAsia="Source Sans Pro" w:hAnsi="Source Sans Pro" w:cs="Source Sans Pro"/>
        </w:rPr>
      </w:pPr>
      <w:r w:rsidRPr="004817A7">
        <w:rPr>
          <w:rFonts w:ascii="Source Sans Pro" w:eastAsia="Source Sans Pro" w:hAnsi="Source Sans Pro" w:cs="Source Sans Pro"/>
        </w:rPr>
        <w:t>Outside Australia</w:t>
      </w:r>
    </w:p>
    <w:p w14:paraId="3FDFCCF9" w14:textId="5797169F" w:rsidR="002D6695" w:rsidRPr="004817A7" w:rsidRDefault="02D61596" w:rsidP="301FF552">
      <w:pPr>
        <w:spacing w:before="0"/>
        <w:rPr>
          <w:rFonts w:ascii="Source Sans Pro" w:eastAsia="Source Sans Pro" w:hAnsi="Source Sans Pro" w:cs="Source Sans Pro"/>
        </w:rPr>
      </w:pPr>
      <w:r w:rsidRPr="004817A7">
        <w:rPr>
          <w:rFonts w:ascii="Source Sans Pro" w:eastAsia="Source Sans Pro" w:hAnsi="Source Sans Pro" w:cs="Source Sans Pro"/>
        </w:rPr>
        <w:t>T</w:t>
      </w:r>
      <w:r w:rsidR="0B381B56" w:rsidRPr="004817A7">
        <w:rPr>
          <w:rFonts w:ascii="Source Sans Pro" w:eastAsia="Source Sans Pro" w:hAnsi="Source Sans Pro" w:cs="Source Sans Pro"/>
        </w:rPr>
        <w:t>elephone</w:t>
      </w:r>
      <w:r w:rsidRPr="004817A7">
        <w:rPr>
          <w:rFonts w:ascii="Source Sans Pro" w:eastAsia="Source Sans Pro" w:hAnsi="Source Sans Pro" w:cs="Source Sans Pro"/>
        </w:rPr>
        <w:t xml:space="preserve">: +61 3 9415 </w:t>
      </w:r>
      <w:r w:rsidR="408CC95C" w:rsidRPr="004817A7">
        <w:rPr>
          <w:rFonts w:ascii="Source Sans Pro" w:eastAsia="Source Sans Pro" w:hAnsi="Source Sans Pro" w:cs="Source Sans Pro"/>
        </w:rPr>
        <w:t>4299</w:t>
      </w:r>
    </w:p>
    <w:p w14:paraId="07C74434" w14:textId="670424E8" w:rsidR="002D6695" w:rsidRPr="004817A7" w:rsidRDefault="02D61596" w:rsidP="301FF552">
      <w:pPr>
        <w:spacing w:before="0"/>
        <w:rPr>
          <w:rFonts w:ascii="Source Sans Pro" w:eastAsia="Source Sans Pro" w:hAnsi="Source Sans Pro" w:cs="Source Sans Pro"/>
        </w:rPr>
      </w:pPr>
      <w:r w:rsidRPr="004817A7">
        <w:rPr>
          <w:rFonts w:ascii="Source Sans Pro" w:eastAsia="Source Sans Pro" w:hAnsi="Source Sans Pro" w:cs="Source Sans Pro"/>
        </w:rPr>
        <w:t>F</w:t>
      </w:r>
      <w:r w:rsidR="0B381B56" w:rsidRPr="004817A7">
        <w:rPr>
          <w:rFonts w:ascii="Source Sans Pro" w:eastAsia="Source Sans Pro" w:hAnsi="Source Sans Pro" w:cs="Source Sans Pro"/>
        </w:rPr>
        <w:t>ax</w:t>
      </w:r>
      <w:r w:rsidRPr="004817A7">
        <w:rPr>
          <w:rFonts w:ascii="Source Sans Pro" w:eastAsia="Source Sans Pro" w:hAnsi="Source Sans Pro" w:cs="Source Sans Pro"/>
        </w:rPr>
        <w:t>: +61 3 9473 2500</w:t>
      </w:r>
    </w:p>
    <w:p w14:paraId="029026E8" w14:textId="2B243B9A" w:rsidR="002D6695" w:rsidRPr="004817A7" w:rsidRDefault="02D61596" w:rsidP="301FF552">
      <w:pPr>
        <w:spacing w:before="0"/>
        <w:rPr>
          <w:rFonts w:ascii="Source Sans Pro" w:eastAsia="Source Sans Pro" w:hAnsi="Source Sans Pro" w:cs="Source Sans Pro"/>
        </w:rPr>
      </w:pPr>
      <w:r w:rsidRPr="004817A7">
        <w:rPr>
          <w:rFonts w:ascii="Source Sans Pro" w:eastAsia="Source Sans Pro" w:hAnsi="Source Sans Pro" w:cs="Source Sans Pro"/>
        </w:rPr>
        <w:t>E</w:t>
      </w:r>
      <w:r w:rsidR="0B381B56" w:rsidRPr="004817A7">
        <w:rPr>
          <w:rFonts w:ascii="Source Sans Pro" w:eastAsia="Source Sans Pro" w:hAnsi="Source Sans Pro" w:cs="Source Sans Pro"/>
        </w:rPr>
        <w:t>mail</w:t>
      </w:r>
      <w:r w:rsidRPr="004817A7">
        <w:rPr>
          <w:rFonts w:ascii="Source Sans Pro" w:eastAsia="Source Sans Pro" w:hAnsi="Source Sans Pro" w:cs="Source Sans Pro"/>
        </w:rPr>
        <w:t xml:space="preserve">: </w:t>
      </w:r>
      <w:hyperlink r:id="rId22">
        <w:r w:rsidRPr="004817A7">
          <w:rPr>
            <w:rStyle w:val="Hyperlink"/>
            <w:rFonts w:ascii="Source Sans Pro" w:eastAsia="Source Sans Pro" w:hAnsi="Source Sans Pro" w:cs="Source Sans Pro"/>
          </w:rPr>
          <w:t>nabservices@computershare.com.au</w:t>
        </w:r>
      </w:hyperlink>
    </w:p>
    <w:p w14:paraId="6F31459B" w14:textId="4DB6B006" w:rsidR="002D6695" w:rsidRPr="004817A7" w:rsidRDefault="02D61596" w:rsidP="301FF552">
      <w:pPr>
        <w:spacing w:before="0"/>
        <w:rPr>
          <w:rFonts w:ascii="Source Sans Pro" w:eastAsia="Source Sans Pro" w:hAnsi="Source Sans Pro" w:cs="Source Sans Pro"/>
        </w:rPr>
      </w:pPr>
      <w:r w:rsidRPr="004817A7">
        <w:rPr>
          <w:rFonts w:ascii="Source Sans Pro" w:eastAsia="Source Sans Pro" w:hAnsi="Source Sans Pro" w:cs="Source Sans Pro"/>
        </w:rPr>
        <w:t>W</w:t>
      </w:r>
      <w:r w:rsidR="0B381B56" w:rsidRPr="004817A7">
        <w:rPr>
          <w:rFonts w:ascii="Source Sans Pro" w:eastAsia="Source Sans Pro" w:hAnsi="Source Sans Pro" w:cs="Source Sans Pro"/>
        </w:rPr>
        <w:t>ebsite</w:t>
      </w:r>
      <w:r w:rsidRPr="004817A7">
        <w:rPr>
          <w:rFonts w:ascii="Source Sans Pro" w:eastAsia="Source Sans Pro" w:hAnsi="Source Sans Pro" w:cs="Source Sans Pro"/>
        </w:rPr>
        <w:t xml:space="preserve">: </w:t>
      </w:r>
      <w:hyperlink r:id="rId23">
        <w:r w:rsidRPr="004817A7">
          <w:rPr>
            <w:rStyle w:val="Hyperlink"/>
            <w:rFonts w:ascii="Source Sans Pro" w:eastAsia="Source Sans Pro" w:hAnsi="Source Sans Pro" w:cs="Source Sans Pro"/>
          </w:rPr>
          <w:t>investorcentre.com/au</w:t>
        </w:r>
      </w:hyperlink>
    </w:p>
    <w:p w14:paraId="50483569" w14:textId="77777777" w:rsidR="002D6695" w:rsidRPr="004817A7" w:rsidRDefault="02D61596" w:rsidP="301FF552">
      <w:pPr>
        <w:pStyle w:val="Heading3"/>
        <w:spacing w:before="400"/>
        <w:rPr>
          <w:rFonts w:ascii="Source Sans Pro" w:eastAsia="Source Sans Pro" w:hAnsi="Source Sans Pro" w:cs="Source Sans Pro"/>
          <w:sz w:val="28"/>
        </w:rPr>
      </w:pPr>
      <w:r w:rsidRPr="004817A7">
        <w:rPr>
          <w:rFonts w:ascii="Source Sans Pro" w:eastAsia="Source Sans Pro" w:hAnsi="Source Sans Pro" w:cs="Source Sans Pro"/>
          <w:sz w:val="28"/>
        </w:rPr>
        <w:t>United Kingdom Share Register</w:t>
      </w:r>
    </w:p>
    <w:p w14:paraId="7D35CF7D" w14:textId="77777777" w:rsidR="002D6695" w:rsidRPr="004817A7" w:rsidRDefault="02D61596" w:rsidP="301FF552">
      <w:pPr>
        <w:rPr>
          <w:rFonts w:ascii="Source Sans Pro" w:eastAsia="Source Sans Pro" w:hAnsi="Source Sans Pro" w:cs="Source Sans Pro"/>
        </w:rPr>
      </w:pPr>
      <w:r w:rsidRPr="004817A7">
        <w:rPr>
          <w:rFonts w:ascii="Source Sans Pro" w:eastAsia="Source Sans Pro" w:hAnsi="Source Sans Pro" w:cs="Source Sans Pro"/>
        </w:rPr>
        <w:t>Computershare Investor Services plc</w:t>
      </w:r>
    </w:p>
    <w:p w14:paraId="1465E028" w14:textId="588AD250" w:rsidR="002D6695" w:rsidRPr="004817A7" w:rsidRDefault="02D61596" w:rsidP="301FF552">
      <w:pPr>
        <w:keepNext/>
        <w:spacing w:before="0"/>
        <w:rPr>
          <w:rFonts w:ascii="Source Sans Pro" w:eastAsia="Source Sans Pro" w:hAnsi="Source Sans Pro" w:cs="Source Sans Pro"/>
        </w:rPr>
      </w:pPr>
      <w:r w:rsidRPr="004817A7">
        <w:rPr>
          <w:rFonts w:ascii="Source Sans Pro" w:eastAsia="Source Sans Pro" w:hAnsi="Source Sans Pro" w:cs="Source Sans Pro"/>
        </w:rPr>
        <w:t>The Pavilions, Bridgwater Road, Bristol BS99 6ZZ United Kingdom</w:t>
      </w:r>
    </w:p>
    <w:p w14:paraId="235507D2" w14:textId="2D059C13" w:rsidR="002D6695" w:rsidRPr="004817A7" w:rsidRDefault="02D61596" w:rsidP="301FF552">
      <w:pPr>
        <w:spacing w:before="0"/>
        <w:rPr>
          <w:rFonts w:ascii="Source Sans Pro" w:eastAsia="Source Sans Pro" w:hAnsi="Source Sans Pro" w:cs="Source Sans Pro"/>
        </w:rPr>
      </w:pPr>
      <w:r w:rsidRPr="004817A7">
        <w:rPr>
          <w:rFonts w:ascii="Source Sans Pro" w:eastAsia="Source Sans Pro" w:hAnsi="Source Sans Pro" w:cs="Source Sans Pro"/>
        </w:rPr>
        <w:t>T</w:t>
      </w:r>
      <w:r w:rsidR="0B381B56" w:rsidRPr="004817A7">
        <w:rPr>
          <w:rFonts w:ascii="Source Sans Pro" w:eastAsia="Source Sans Pro" w:hAnsi="Source Sans Pro" w:cs="Source Sans Pro"/>
        </w:rPr>
        <w:t>elephone</w:t>
      </w:r>
      <w:r w:rsidRPr="004817A7">
        <w:rPr>
          <w:rFonts w:ascii="Source Sans Pro" w:eastAsia="Source Sans Pro" w:hAnsi="Source Sans Pro" w:cs="Source Sans Pro"/>
        </w:rPr>
        <w:t xml:space="preserve">: </w:t>
      </w:r>
      <w:r w:rsidR="60860B05" w:rsidRPr="004817A7">
        <w:rPr>
          <w:rFonts w:ascii="Source Sans Pro" w:eastAsia="Source Sans Pro" w:hAnsi="Source Sans Pro" w:cs="Source Sans Pro"/>
        </w:rPr>
        <w:t>+44 370 703 0197</w:t>
      </w:r>
    </w:p>
    <w:p w14:paraId="1019B9FD" w14:textId="68E9E2D4" w:rsidR="002D6695" w:rsidRPr="004817A7" w:rsidRDefault="02D61596" w:rsidP="301FF552">
      <w:pPr>
        <w:spacing w:before="0"/>
        <w:rPr>
          <w:rFonts w:ascii="Source Sans Pro" w:eastAsia="Source Sans Pro" w:hAnsi="Source Sans Pro" w:cs="Source Sans Pro"/>
        </w:rPr>
      </w:pPr>
      <w:r w:rsidRPr="004817A7">
        <w:rPr>
          <w:rFonts w:ascii="Source Sans Pro" w:eastAsia="Source Sans Pro" w:hAnsi="Source Sans Pro" w:cs="Source Sans Pro"/>
        </w:rPr>
        <w:t>F</w:t>
      </w:r>
      <w:r w:rsidR="0B381B56" w:rsidRPr="004817A7">
        <w:rPr>
          <w:rFonts w:ascii="Source Sans Pro" w:eastAsia="Source Sans Pro" w:hAnsi="Source Sans Pro" w:cs="Source Sans Pro"/>
        </w:rPr>
        <w:t>ax</w:t>
      </w:r>
      <w:r w:rsidRPr="004817A7">
        <w:rPr>
          <w:rFonts w:ascii="Source Sans Pro" w:eastAsia="Source Sans Pro" w:hAnsi="Source Sans Pro" w:cs="Source Sans Pro"/>
        </w:rPr>
        <w:t xml:space="preserve">: </w:t>
      </w:r>
      <w:r w:rsidR="34F41F9D" w:rsidRPr="004817A7">
        <w:rPr>
          <w:rFonts w:ascii="Source Sans Pro" w:eastAsia="Source Sans Pro" w:hAnsi="Source Sans Pro" w:cs="Source Sans Pro"/>
        </w:rPr>
        <w:t>+44 370 703 6101</w:t>
      </w:r>
    </w:p>
    <w:p w14:paraId="4600E950" w14:textId="34CB75FB" w:rsidR="002D6695" w:rsidRPr="004817A7" w:rsidRDefault="02D61596" w:rsidP="301FF552">
      <w:pPr>
        <w:spacing w:before="0"/>
        <w:rPr>
          <w:rFonts w:ascii="Source Sans Pro" w:eastAsia="Source Sans Pro" w:hAnsi="Source Sans Pro" w:cs="Source Sans Pro"/>
        </w:rPr>
      </w:pPr>
      <w:r w:rsidRPr="004817A7">
        <w:rPr>
          <w:rFonts w:ascii="Source Sans Pro" w:eastAsia="Source Sans Pro" w:hAnsi="Source Sans Pro" w:cs="Source Sans Pro"/>
        </w:rPr>
        <w:t>E</w:t>
      </w:r>
      <w:r w:rsidR="0B381B56" w:rsidRPr="004817A7">
        <w:rPr>
          <w:rFonts w:ascii="Source Sans Pro" w:eastAsia="Source Sans Pro" w:hAnsi="Source Sans Pro" w:cs="Source Sans Pro"/>
        </w:rPr>
        <w:t>mail</w:t>
      </w:r>
      <w:r w:rsidRPr="004817A7">
        <w:rPr>
          <w:rFonts w:ascii="Source Sans Pro" w:eastAsia="Source Sans Pro" w:hAnsi="Source Sans Pro" w:cs="Source Sans Pro"/>
        </w:rPr>
        <w:t xml:space="preserve">: </w:t>
      </w:r>
      <w:hyperlink r:id="rId24">
        <w:r w:rsidRPr="004817A7">
          <w:rPr>
            <w:rStyle w:val="Hyperlink"/>
            <w:rFonts w:ascii="Source Sans Pro" w:eastAsia="Source Sans Pro" w:hAnsi="Source Sans Pro" w:cs="Source Sans Pro"/>
          </w:rPr>
          <w:t>nabgroup@computershare.co.uk</w:t>
        </w:r>
      </w:hyperlink>
    </w:p>
    <w:p w14:paraId="2C038A11" w14:textId="7F632500" w:rsidR="002D6695" w:rsidRPr="004817A7" w:rsidRDefault="02D61596" w:rsidP="301FF552">
      <w:pPr>
        <w:spacing w:before="0"/>
        <w:rPr>
          <w:rFonts w:ascii="Source Sans Pro" w:eastAsia="Source Sans Pro" w:hAnsi="Source Sans Pro" w:cs="Source Sans Pro"/>
        </w:rPr>
      </w:pPr>
      <w:r w:rsidRPr="004817A7">
        <w:rPr>
          <w:rFonts w:ascii="Source Sans Pro" w:eastAsia="Source Sans Pro" w:hAnsi="Source Sans Pro" w:cs="Source Sans Pro"/>
        </w:rPr>
        <w:t>W</w:t>
      </w:r>
      <w:r w:rsidR="0B381B56" w:rsidRPr="004817A7">
        <w:rPr>
          <w:rFonts w:ascii="Source Sans Pro" w:eastAsia="Source Sans Pro" w:hAnsi="Source Sans Pro" w:cs="Source Sans Pro"/>
        </w:rPr>
        <w:t>ebsite</w:t>
      </w:r>
      <w:r w:rsidRPr="004817A7">
        <w:rPr>
          <w:rFonts w:ascii="Source Sans Pro" w:eastAsia="Source Sans Pro" w:hAnsi="Source Sans Pro" w:cs="Source Sans Pro"/>
        </w:rPr>
        <w:t xml:space="preserve">: </w:t>
      </w:r>
      <w:hyperlink r:id="rId25">
        <w:r w:rsidRPr="004817A7">
          <w:rPr>
            <w:rStyle w:val="Hyperlink"/>
            <w:rFonts w:ascii="Source Sans Pro" w:eastAsia="Source Sans Pro" w:hAnsi="Source Sans Pro" w:cs="Source Sans Pro"/>
          </w:rPr>
          <w:t>investorcentre.com/au</w:t>
        </w:r>
      </w:hyperlink>
    </w:p>
    <w:p w14:paraId="1ED46626" w14:textId="74C9963E" w:rsidR="002D6695" w:rsidRPr="004817A7" w:rsidRDefault="02D61596" w:rsidP="301FF552">
      <w:pPr>
        <w:pStyle w:val="Heading3"/>
        <w:rPr>
          <w:rFonts w:ascii="Source Sans Pro" w:eastAsia="Source Sans Pro" w:hAnsi="Source Sans Pro" w:cs="Source Sans Pro"/>
          <w:sz w:val="28"/>
        </w:rPr>
      </w:pPr>
      <w:r w:rsidRPr="004817A7">
        <w:rPr>
          <w:rFonts w:ascii="Source Sans Pro" w:eastAsia="Source Sans Pro" w:hAnsi="Source Sans Pro" w:cs="Source Sans Pro"/>
          <w:sz w:val="28"/>
        </w:rPr>
        <w:t xml:space="preserve">United States </w:t>
      </w:r>
      <w:r w:rsidR="00824512" w:rsidRPr="004817A7">
        <w:rPr>
          <w:rFonts w:ascii="Source Sans Pro" w:eastAsia="Source Sans Pro" w:hAnsi="Source Sans Pro" w:cs="Source Sans Pro"/>
          <w:sz w:val="28"/>
        </w:rPr>
        <w:t xml:space="preserve">American </w:t>
      </w:r>
      <w:r w:rsidR="001500E2" w:rsidRPr="004817A7">
        <w:rPr>
          <w:rFonts w:ascii="Source Sans Pro" w:eastAsia="Source Sans Pro" w:hAnsi="Source Sans Pro" w:cs="Source Sans Pro"/>
          <w:sz w:val="28"/>
        </w:rPr>
        <w:t>Depositary Receipt</w:t>
      </w:r>
      <w:r w:rsidRPr="004817A7">
        <w:rPr>
          <w:rFonts w:ascii="Source Sans Pro" w:eastAsia="Source Sans Pro" w:hAnsi="Source Sans Pro" w:cs="Source Sans Pro"/>
          <w:sz w:val="28"/>
        </w:rPr>
        <w:t xml:space="preserve"> </w:t>
      </w:r>
      <w:r w:rsidR="00FC5F0B" w:rsidRPr="004817A7">
        <w:rPr>
          <w:rFonts w:ascii="Source Sans Pro" w:eastAsia="Source Sans Pro" w:hAnsi="Source Sans Pro" w:cs="Source Sans Pro"/>
          <w:sz w:val="28"/>
        </w:rPr>
        <w:t>(ADR)</w:t>
      </w:r>
      <w:r w:rsidRPr="004817A7">
        <w:rPr>
          <w:rFonts w:ascii="Source Sans Pro" w:eastAsia="Source Sans Pro" w:hAnsi="Source Sans Pro" w:cs="Source Sans Pro"/>
          <w:sz w:val="28"/>
        </w:rPr>
        <w:t xml:space="preserve"> Depository Transfer Agent and Registrar contact details for NAB ADR holders</w:t>
      </w:r>
    </w:p>
    <w:p w14:paraId="555F8D94" w14:textId="77777777" w:rsidR="002D6695" w:rsidRPr="004817A7" w:rsidRDefault="02D61596" w:rsidP="301FF552">
      <w:pPr>
        <w:spacing w:before="0"/>
        <w:rPr>
          <w:rFonts w:ascii="Source Sans Pro" w:eastAsia="Source Sans Pro" w:hAnsi="Source Sans Pro" w:cs="Source Sans Pro"/>
        </w:rPr>
      </w:pPr>
      <w:r w:rsidRPr="004817A7">
        <w:rPr>
          <w:rFonts w:ascii="Source Sans Pro" w:eastAsia="Source Sans Pro" w:hAnsi="Source Sans Pro" w:cs="Source Sans Pro"/>
        </w:rPr>
        <w:t>Deutsche Bank Shareholder Services</w:t>
      </w:r>
    </w:p>
    <w:p w14:paraId="2C70D636" w14:textId="77777777" w:rsidR="000A0848" w:rsidRPr="004817A7" w:rsidRDefault="02D61596" w:rsidP="301FF552">
      <w:pPr>
        <w:spacing w:before="0"/>
        <w:rPr>
          <w:rFonts w:ascii="Source Sans Pro" w:eastAsia="Source Sans Pro" w:hAnsi="Source Sans Pro" w:cs="Source Sans Pro"/>
        </w:rPr>
      </w:pPr>
      <w:r w:rsidRPr="004817A7">
        <w:rPr>
          <w:rFonts w:ascii="Source Sans Pro" w:eastAsia="Source Sans Pro" w:hAnsi="Source Sans Pro" w:cs="Source Sans Pro"/>
        </w:rPr>
        <w:t>American Stock Transfer &amp; Trust Company Operations Center,</w:t>
      </w:r>
    </w:p>
    <w:p w14:paraId="73256806" w14:textId="3C8A9B33" w:rsidR="002D6695" w:rsidRPr="004817A7" w:rsidRDefault="02D61596" w:rsidP="301FF552">
      <w:pPr>
        <w:spacing w:before="0"/>
        <w:rPr>
          <w:rFonts w:ascii="Source Sans Pro" w:eastAsia="Source Sans Pro" w:hAnsi="Source Sans Pro" w:cs="Source Sans Pro"/>
        </w:rPr>
      </w:pPr>
      <w:r w:rsidRPr="004817A7">
        <w:rPr>
          <w:rFonts w:ascii="Source Sans Pro" w:eastAsia="Source Sans Pro" w:hAnsi="Source Sans Pro" w:cs="Source Sans Pro"/>
        </w:rPr>
        <w:t>6201 15th Avenue Brooklyn, NY 11219 USA</w:t>
      </w:r>
    </w:p>
    <w:p w14:paraId="7D14B32D" w14:textId="77777777" w:rsidR="002D6695" w:rsidRPr="004817A7" w:rsidRDefault="02D61596" w:rsidP="301FF552">
      <w:pPr>
        <w:spacing w:before="0"/>
        <w:rPr>
          <w:rFonts w:ascii="Source Sans Pro" w:eastAsia="Source Sans Pro" w:hAnsi="Source Sans Pro" w:cs="Source Sans Pro"/>
        </w:rPr>
      </w:pPr>
      <w:r w:rsidRPr="004817A7">
        <w:rPr>
          <w:rFonts w:ascii="Source Sans Pro" w:eastAsia="Source Sans Pro" w:hAnsi="Source Sans Pro" w:cs="Source Sans Pro"/>
        </w:rPr>
        <w:t>Toll-free: +1 866 706 0509</w:t>
      </w:r>
    </w:p>
    <w:p w14:paraId="1E2AAF13" w14:textId="03F2EFDB" w:rsidR="002D6695" w:rsidRPr="004817A7" w:rsidRDefault="02D61596" w:rsidP="301FF552">
      <w:pPr>
        <w:spacing w:before="0"/>
        <w:rPr>
          <w:rFonts w:ascii="Source Sans Pro" w:eastAsia="Source Sans Pro" w:hAnsi="Source Sans Pro" w:cs="Source Sans Pro"/>
        </w:rPr>
      </w:pPr>
      <w:r w:rsidRPr="004817A7">
        <w:rPr>
          <w:rFonts w:ascii="Source Sans Pro" w:eastAsia="Source Sans Pro" w:hAnsi="Source Sans Pro" w:cs="Source Sans Pro"/>
        </w:rPr>
        <w:t>Direct dial: +1 718 921 81</w:t>
      </w:r>
      <w:r w:rsidR="7D346626" w:rsidRPr="004817A7">
        <w:rPr>
          <w:rFonts w:ascii="Source Sans Pro" w:eastAsia="Source Sans Pro" w:hAnsi="Source Sans Pro" w:cs="Source Sans Pro"/>
        </w:rPr>
        <w:t>37</w:t>
      </w:r>
    </w:p>
    <w:p w14:paraId="668B2AC4" w14:textId="66674E35" w:rsidR="002D6695" w:rsidRPr="004817A7" w:rsidRDefault="02D61596" w:rsidP="301FF552">
      <w:pPr>
        <w:spacing w:before="0"/>
        <w:rPr>
          <w:rFonts w:ascii="Source Sans Pro" w:eastAsia="Source Sans Pro" w:hAnsi="Source Sans Pro" w:cs="Source Sans Pro"/>
        </w:rPr>
      </w:pPr>
      <w:r w:rsidRPr="004817A7">
        <w:rPr>
          <w:rFonts w:ascii="Source Sans Pro" w:eastAsia="Source Sans Pro" w:hAnsi="Source Sans Pro" w:cs="Source Sans Pro"/>
        </w:rPr>
        <w:t>E</w:t>
      </w:r>
      <w:r w:rsidR="0B381B56" w:rsidRPr="004817A7">
        <w:rPr>
          <w:rFonts w:ascii="Source Sans Pro" w:eastAsia="Source Sans Pro" w:hAnsi="Source Sans Pro" w:cs="Source Sans Pro"/>
        </w:rPr>
        <w:t>mail</w:t>
      </w:r>
      <w:r w:rsidRPr="004817A7">
        <w:rPr>
          <w:rFonts w:ascii="Source Sans Pro" w:eastAsia="Source Sans Pro" w:hAnsi="Source Sans Pro" w:cs="Source Sans Pro"/>
        </w:rPr>
        <w:t xml:space="preserve">: </w:t>
      </w:r>
      <w:hyperlink r:id="rId26">
        <w:r w:rsidR="0B381B56" w:rsidRPr="004817A7">
          <w:rPr>
            <w:rStyle w:val="Hyperlink"/>
            <w:rFonts w:ascii="Source Sans Pro" w:eastAsia="Source Sans Pro" w:hAnsi="Source Sans Pro" w:cs="Source Sans Pro"/>
          </w:rPr>
          <w:t>DB@amstock.com</w:t>
        </w:r>
      </w:hyperlink>
    </w:p>
    <w:p w14:paraId="03F48A42" w14:textId="2A363720" w:rsidR="002D6695" w:rsidRPr="004817A7" w:rsidRDefault="02D61596" w:rsidP="301FF552">
      <w:pPr>
        <w:pStyle w:val="Heading3"/>
        <w:rPr>
          <w:rFonts w:ascii="Source Sans Pro" w:eastAsia="Source Sans Pro" w:hAnsi="Source Sans Pro" w:cs="Source Sans Pro"/>
          <w:sz w:val="28"/>
        </w:rPr>
      </w:pPr>
      <w:r w:rsidRPr="004817A7">
        <w:rPr>
          <w:rFonts w:ascii="Source Sans Pro" w:eastAsia="Source Sans Pro" w:hAnsi="Source Sans Pro" w:cs="Source Sans Pro"/>
          <w:sz w:val="28"/>
        </w:rPr>
        <w:t xml:space="preserve">Contact details for </w:t>
      </w:r>
      <w:r w:rsidR="003E6EFA">
        <w:rPr>
          <w:rFonts w:ascii="Source Sans Pro" w:eastAsia="Source Sans Pro" w:hAnsi="Source Sans Pro" w:cs="Source Sans Pro"/>
          <w:sz w:val="28"/>
        </w:rPr>
        <w:t xml:space="preserve">NAB </w:t>
      </w:r>
      <w:r w:rsidRPr="004817A7">
        <w:rPr>
          <w:rFonts w:ascii="Source Sans Pro" w:eastAsia="Source Sans Pro" w:hAnsi="Source Sans Pro" w:cs="Source Sans Pro"/>
          <w:sz w:val="28"/>
        </w:rPr>
        <w:t>ADR brokers and institutional investors</w:t>
      </w:r>
    </w:p>
    <w:p w14:paraId="5768AC6A" w14:textId="21A58318" w:rsidR="002D6695" w:rsidRPr="004817A7" w:rsidRDefault="02D61596" w:rsidP="301FF552">
      <w:pPr>
        <w:spacing w:before="0"/>
        <w:rPr>
          <w:rFonts w:ascii="Source Sans Pro" w:eastAsia="Source Sans Pro" w:hAnsi="Source Sans Pro" w:cs="Source Sans Pro"/>
        </w:rPr>
      </w:pPr>
      <w:r w:rsidRPr="004817A7">
        <w:rPr>
          <w:rFonts w:ascii="Source Sans Pro" w:eastAsia="Source Sans Pro" w:hAnsi="Source Sans Pro" w:cs="Source Sans Pro"/>
        </w:rPr>
        <w:t xml:space="preserve">US </w:t>
      </w:r>
      <w:r w:rsidR="0B381B56" w:rsidRPr="004817A7">
        <w:rPr>
          <w:rFonts w:ascii="Source Sans Pro" w:eastAsia="Source Sans Pro" w:hAnsi="Source Sans Pro" w:cs="Source Sans Pro"/>
        </w:rPr>
        <w:t>telephone</w:t>
      </w:r>
      <w:r w:rsidRPr="004817A7">
        <w:rPr>
          <w:rFonts w:ascii="Source Sans Pro" w:eastAsia="Source Sans Pro" w:hAnsi="Source Sans Pro" w:cs="Source Sans Pro"/>
        </w:rPr>
        <w:t>: +1 212 250 9100</w:t>
      </w:r>
      <w:r w:rsidR="55C5971A" w:rsidRPr="004817A7">
        <w:rPr>
          <w:rFonts w:ascii="Source Sans Pro" w:eastAsia="Source Sans Pro" w:hAnsi="Source Sans Pro" w:cs="Source Sans Pro"/>
        </w:rPr>
        <w:t xml:space="preserve"> </w:t>
      </w:r>
    </w:p>
    <w:p w14:paraId="65AB3F50" w14:textId="77777777" w:rsidR="002D6695" w:rsidRPr="004817A7" w:rsidRDefault="02D61596" w:rsidP="301FF552">
      <w:pPr>
        <w:spacing w:before="0"/>
        <w:rPr>
          <w:rFonts w:ascii="Source Sans Pro" w:eastAsia="Source Sans Pro" w:hAnsi="Source Sans Pro" w:cs="Source Sans Pro"/>
        </w:rPr>
      </w:pPr>
      <w:r w:rsidRPr="004817A7">
        <w:rPr>
          <w:rFonts w:ascii="Source Sans Pro" w:eastAsia="Source Sans Pro" w:hAnsi="Source Sans Pro" w:cs="Source Sans Pro"/>
        </w:rPr>
        <w:t>UK telephone: +44 207 547 6500</w:t>
      </w:r>
    </w:p>
    <w:p w14:paraId="75A8D3F9" w14:textId="3F4CE387" w:rsidR="002D6695" w:rsidRPr="004817A7" w:rsidRDefault="02D61596" w:rsidP="301FF552">
      <w:pPr>
        <w:spacing w:before="0"/>
        <w:rPr>
          <w:rFonts w:ascii="Source Sans Pro" w:eastAsia="Source Sans Pro" w:hAnsi="Source Sans Pro" w:cs="Source Sans Pro"/>
        </w:rPr>
      </w:pPr>
      <w:r w:rsidRPr="004817A7">
        <w:rPr>
          <w:rFonts w:ascii="Source Sans Pro" w:eastAsia="Source Sans Pro" w:hAnsi="Source Sans Pro" w:cs="Source Sans Pro"/>
        </w:rPr>
        <w:t xml:space="preserve">Email: </w:t>
      </w:r>
      <w:hyperlink r:id="rId27">
        <w:r w:rsidRPr="004817A7">
          <w:rPr>
            <w:rStyle w:val="Hyperlink"/>
            <w:rFonts w:ascii="Source Sans Pro" w:eastAsia="Source Sans Pro" w:hAnsi="Source Sans Pro" w:cs="Source Sans Pro"/>
          </w:rPr>
          <w:t>adr@db.com</w:t>
        </w:r>
      </w:hyperlink>
    </w:p>
    <w:p w14:paraId="3B28BA3D" w14:textId="77777777" w:rsidR="00006469" w:rsidRPr="004817A7" w:rsidRDefault="00006469" w:rsidP="301FF552">
      <w:pPr>
        <w:pStyle w:val="Heading2"/>
        <w:spacing w:after="240"/>
        <w:rPr>
          <w:rFonts w:ascii="Source Sans Pro" w:eastAsia="Source Sans Pro" w:hAnsi="Source Sans Pro" w:cs="Source Sans Pro"/>
        </w:rPr>
      </w:pPr>
      <w:bookmarkStart w:id="67" w:name="_Toc87288846"/>
      <w:r w:rsidRPr="004817A7">
        <w:rPr>
          <w:rFonts w:ascii="Source Sans Pro" w:eastAsia="Source Sans Pro" w:hAnsi="Source Sans Pro" w:cs="Source Sans Pro"/>
        </w:rPr>
        <w:br w:type="page"/>
      </w:r>
    </w:p>
    <w:p w14:paraId="2F672153" w14:textId="2AEF58A7" w:rsidR="002D6695" w:rsidRPr="004817A7" w:rsidRDefault="02D61596" w:rsidP="301FF552">
      <w:pPr>
        <w:pStyle w:val="Heading2"/>
        <w:spacing w:after="240"/>
        <w:rPr>
          <w:rFonts w:ascii="Source Sans Pro" w:eastAsia="Source Sans Pro" w:hAnsi="Source Sans Pro" w:cs="Source Sans Pro"/>
        </w:rPr>
      </w:pPr>
      <w:r w:rsidRPr="004817A7">
        <w:rPr>
          <w:rFonts w:ascii="Source Sans Pro" w:eastAsia="Source Sans Pro" w:hAnsi="Source Sans Pro" w:cs="Source Sans Pro"/>
        </w:rPr>
        <w:t>Glossary</w:t>
      </w:r>
      <w:bookmarkEnd w:id="67"/>
    </w:p>
    <w:tbl>
      <w:tblPr>
        <w:tblStyle w:val="DefaultTable"/>
        <w:tblW w:w="0" w:type="auto"/>
        <w:tblLook w:val="0620" w:firstRow="1" w:lastRow="0" w:firstColumn="0" w:lastColumn="0" w:noHBand="1" w:noVBand="1"/>
        <w:tblCaption w:val="Glossary of terms"/>
        <w:tblDescription w:val="Terms and their definitions"/>
      </w:tblPr>
      <w:tblGrid>
        <w:gridCol w:w="2262"/>
        <w:gridCol w:w="6764"/>
      </w:tblGrid>
      <w:tr w:rsidR="002D6695" w:rsidRPr="004817A7" w14:paraId="67782666" w14:textId="77777777" w:rsidTr="007B54E5">
        <w:trPr>
          <w:cnfStyle w:val="100000000000" w:firstRow="1" w:lastRow="0" w:firstColumn="0" w:lastColumn="0" w:oddVBand="0" w:evenVBand="0" w:oddHBand="0" w:evenHBand="0" w:firstRowFirstColumn="0" w:firstRowLastColumn="0" w:lastRowFirstColumn="0" w:lastRowLastColumn="0"/>
        </w:trPr>
        <w:tc>
          <w:tcPr>
            <w:tcW w:w="2262" w:type="dxa"/>
          </w:tcPr>
          <w:p w14:paraId="22764B0A" w14:textId="77777777" w:rsidR="002D6695" w:rsidRPr="004817A7" w:rsidRDefault="02D61596" w:rsidP="301FF552">
            <w:pPr>
              <w:pStyle w:val="TableHeading1"/>
              <w:rPr>
                <w:rFonts w:ascii="Source Sans Pro" w:eastAsia="Source Sans Pro" w:hAnsi="Source Sans Pro" w:cs="Source Sans Pro"/>
              </w:rPr>
            </w:pPr>
            <w:r w:rsidRPr="004817A7">
              <w:rPr>
                <w:rFonts w:ascii="Source Sans Pro" w:eastAsia="Source Sans Pro" w:hAnsi="Source Sans Pro" w:cs="Source Sans Pro"/>
              </w:rPr>
              <w:t>Term</w:t>
            </w:r>
          </w:p>
        </w:tc>
        <w:tc>
          <w:tcPr>
            <w:tcW w:w="6764" w:type="dxa"/>
          </w:tcPr>
          <w:p w14:paraId="2F2988F7" w14:textId="77777777" w:rsidR="002D6695" w:rsidRPr="004817A7" w:rsidRDefault="02D61596" w:rsidP="301FF552">
            <w:pPr>
              <w:pStyle w:val="TableHeading1"/>
              <w:rPr>
                <w:rFonts w:ascii="Source Sans Pro" w:eastAsia="Source Sans Pro" w:hAnsi="Source Sans Pro" w:cs="Source Sans Pro"/>
              </w:rPr>
            </w:pPr>
            <w:r w:rsidRPr="004817A7">
              <w:rPr>
                <w:rFonts w:ascii="Source Sans Pro" w:eastAsia="Source Sans Pro" w:hAnsi="Source Sans Pro" w:cs="Source Sans Pro"/>
              </w:rPr>
              <w:t>Definition</w:t>
            </w:r>
          </w:p>
        </w:tc>
      </w:tr>
      <w:tr w:rsidR="00296BE4" w:rsidRPr="004817A7" w14:paraId="2534531A" w14:textId="77777777" w:rsidTr="00677829">
        <w:trPr>
          <w:cantSplit w:val="0"/>
        </w:trPr>
        <w:tc>
          <w:tcPr>
            <w:tcW w:w="2262" w:type="dxa"/>
          </w:tcPr>
          <w:p w14:paraId="0765F984" w14:textId="023553AC" w:rsidR="00296BE4" w:rsidRPr="004817A7" w:rsidRDefault="00296BE4" w:rsidP="301FF552">
            <w:pPr>
              <w:pStyle w:val="TableHeading2"/>
              <w:rPr>
                <w:rFonts w:ascii="Source Sans Pro" w:eastAsia="Source Sans Pro" w:hAnsi="Source Sans Pro" w:cs="Source Sans Pro"/>
              </w:rPr>
            </w:pPr>
            <w:r w:rsidRPr="004817A7">
              <w:rPr>
                <w:rFonts w:ascii="Source Sans Pro" w:eastAsia="Source Sans Pro" w:hAnsi="Source Sans Pro" w:cs="Source Sans Pro"/>
              </w:rPr>
              <w:t>APRA</w:t>
            </w:r>
          </w:p>
        </w:tc>
        <w:tc>
          <w:tcPr>
            <w:tcW w:w="6764" w:type="dxa"/>
          </w:tcPr>
          <w:p w14:paraId="6E21E3FD" w14:textId="3640E3CA" w:rsidR="00296BE4" w:rsidRPr="004817A7" w:rsidRDefault="00296BE4" w:rsidP="301FF552">
            <w:pPr>
              <w:pStyle w:val="TableText"/>
              <w:rPr>
                <w:rFonts w:ascii="Source Sans Pro" w:eastAsia="Source Sans Pro" w:hAnsi="Source Sans Pro" w:cs="Source Sans Pro"/>
              </w:rPr>
            </w:pPr>
            <w:r w:rsidRPr="004817A7">
              <w:rPr>
                <w:rFonts w:ascii="Source Sans Pro" w:eastAsia="Source Sans Pro" w:hAnsi="Source Sans Pro" w:cs="Source Sans Pro"/>
              </w:rPr>
              <w:t>Australian Prudential Regulation Authority.</w:t>
            </w:r>
          </w:p>
        </w:tc>
      </w:tr>
      <w:tr w:rsidR="00296BE4" w:rsidRPr="004817A7" w14:paraId="04C0B733" w14:textId="77777777" w:rsidTr="00677829">
        <w:trPr>
          <w:cantSplit w:val="0"/>
        </w:trPr>
        <w:tc>
          <w:tcPr>
            <w:tcW w:w="2262" w:type="dxa"/>
          </w:tcPr>
          <w:p w14:paraId="25CCF060" w14:textId="6CDAEC93" w:rsidR="00296BE4" w:rsidRPr="004817A7" w:rsidRDefault="00296BE4" w:rsidP="301FF552">
            <w:pPr>
              <w:pStyle w:val="TableHeading2"/>
              <w:rPr>
                <w:rFonts w:ascii="Source Sans Pro" w:eastAsia="Source Sans Pro" w:hAnsi="Source Sans Pro" w:cs="Source Sans Pro"/>
              </w:rPr>
            </w:pPr>
            <w:r w:rsidRPr="004817A7">
              <w:rPr>
                <w:rFonts w:ascii="Source Sans Pro" w:eastAsia="Source Sans Pro" w:hAnsi="Source Sans Pro" w:cs="Source Sans Pro"/>
              </w:rPr>
              <w:t>AUSTRAC</w:t>
            </w:r>
          </w:p>
        </w:tc>
        <w:tc>
          <w:tcPr>
            <w:tcW w:w="6764" w:type="dxa"/>
          </w:tcPr>
          <w:p w14:paraId="422E4959" w14:textId="56575F6F" w:rsidR="00296BE4" w:rsidRPr="004817A7" w:rsidRDefault="00296BE4" w:rsidP="301FF552">
            <w:pPr>
              <w:pStyle w:val="TableText"/>
              <w:rPr>
                <w:rFonts w:ascii="Source Sans Pro" w:eastAsia="Source Sans Pro" w:hAnsi="Source Sans Pro" w:cs="Source Sans Pro"/>
              </w:rPr>
            </w:pPr>
            <w:r w:rsidRPr="004817A7">
              <w:rPr>
                <w:rFonts w:ascii="Source Sans Pro" w:eastAsia="Source Sans Pro" w:hAnsi="Source Sans Pro" w:cs="Source Sans Pro"/>
              </w:rPr>
              <w:t>Australian Transaction Reports and Analysis Centre.</w:t>
            </w:r>
          </w:p>
        </w:tc>
      </w:tr>
      <w:tr w:rsidR="00296BE4" w:rsidRPr="004817A7" w14:paraId="37CB9AEF" w14:textId="77777777" w:rsidTr="00677829">
        <w:trPr>
          <w:cantSplit w:val="0"/>
        </w:trPr>
        <w:tc>
          <w:tcPr>
            <w:tcW w:w="2262" w:type="dxa"/>
          </w:tcPr>
          <w:p w14:paraId="7040C729" w14:textId="02DC5533" w:rsidR="00296BE4" w:rsidRPr="004817A7" w:rsidRDefault="00296BE4" w:rsidP="301FF552">
            <w:pPr>
              <w:pStyle w:val="TableHeading2"/>
              <w:rPr>
                <w:rFonts w:ascii="Source Sans Pro" w:eastAsia="Source Sans Pro" w:hAnsi="Source Sans Pro" w:cs="Source Sans Pro"/>
              </w:rPr>
            </w:pPr>
            <w:r w:rsidRPr="004817A7">
              <w:rPr>
                <w:rFonts w:ascii="Source Sans Pro" w:eastAsia="Source Sans Pro" w:hAnsi="Source Sans Pro" w:cs="Source Sans Pro"/>
              </w:rPr>
              <w:t>Cash earnings</w:t>
            </w:r>
          </w:p>
        </w:tc>
        <w:tc>
          <w:tcPr>
            <w:tcW w:w="6764" w:type="dxa"/>
          </w:tcPr>
          <w:p w14:paraId="00257379" w14:textId="73F24199" w:rsidR="00296BE4" w:rsidRPr="00076E91" w:rsidRDefault="00076E91" w:rsidP="00076E91">
            <w:pPr>
              <w:pStyle w:val="TableText"/>
              <w:rPr>
                <w:rFonts w:ascii="Source Sans Pro" w:eastAsia="Source Sans Pro" w:hAnsi="Source Sans Pro" w:cs="Source Sans Pro"/>
              </w:rPr>
            </w:pPr>
            <w:r w:rsidRPr="00076E91">
              <w:rPr>
                <w:rFonts w:ascii="Source Sans Pro" w:eastAsia="Source Sans Pro" w:hAnsi="Source Sans Pro" w:cs="Source Sans Pro"/>
              </w:rPr>
              <w:t>Cash earnings is a non-IFRS key performance measure used by the Group and the investment community. Cash earnings is defined as net profit attributable to owners of the Company from continuing operations adjusted for non-cash items, including items such as hedging and fair value volatility, the amortisation of acquired intangible assets and gains or losses on certain other items associated with acquisitions, disposals and business closures.</w:t>
            </w:r>
          </w:p>
        </w:tc>
      </w:tr>
      <w:tr w:rsidR="00296BE4" w:rsidRPr="004817A7" w14:paraId="630CA4E1" w14:textId="77777777" w:rsidTr="00677829">
        <w:trPr>
          <w:cantSplit w:val="0"/>
        </w:trPr>
        <w:tc>
          <w:tcPr>
            <w:tcW w:w="2262" w:type="dxa"/>
          </w:tcPr>
          <w:p w14:paraId="1903A296" w14:textId="4F1A3592" w:rsidR="00296BE4" w:rsidRPr="004817A7" w:rsidRDefault="00296BE4" w:rsidP="301FF552">
            <w:pPr>
              <w:pStyle w:val="TableHeading2"/>
              <w:rPr>
                <w:rFonts w:ascii="Source Sans Pro" w:eastAsia="Source Sans Pro" w:hAnsi="Source Sans Pro" w:cs="Source Sans Pro"/>
              </w:rPr>
            </w:pPr>
            <w:r w:rsidRPr="004817A7">
              <w:rPr>
                <w:rFonts w:ascii="Source Sans Pro" w:eastAsia="Source Sans Pro" w:hAnsi="Source Sans Pro" w:cs="Source Sans Pro"/>
              </w:rPr>
              <w:t>Cash return on equity (RoE)</w:t>
            </w:r>
          </w:p>
        </w:tc>
        <w:tc>
          <w:tcPr>
            <w:tcW w:w="6764" w:type="dxa"/>
          </w:tcPr>
          <w:p w14:paraId="3B811B9A" w14:textId="08B8C68B" w:rsidR="00296BE4" w:rsidRPr="004817A7" w:rsidRDefault="00076E91" w:rsidP="00076E91">
            <w:pPr>
              <w:pStyle w:val="TableBullet"/>
              <w:numPr>
                <w:ilvl w:val="0"/>
                <w:numId w:val="0"/>
              </w:numPr>
              <w:ind w:left="360" w:hanging="360"/>
              <w:rPr>
                <w:rFonts w:ascii="Source Sans Pro" w:eastAsia="Source Sans Pro" w:hAnsi="Source Sans Pro" w:cs="Source Sans Pro"/>
                <w:lang w:val="en-GB"/>
              </w:rPr>
            </w:pPr>
            <w:r w:rsidRPr="00076E91">
              <w:rPr>
                <w:rFonts w:ascii="Source Sans Pro" w:eastAsia="Source Sans Pro" w:hAnsi="Source Sans Pro" w:cs="Source Sans Pro"/>
              </w:rPr>
              <w:t>Cash earnings after tax expressed as a percentage of average equity (adjusted).</w:t>
            </w:r>
          </w:p>
        </w:tc>
      </w:tr>
      <w:tr w:rsidR="00296BE4" w:rsidRPr="004817A7" w14:paraId="199EF703" w14:textId="77777777" w:rsidTr="00677829">
        <w:trPr>
          <w:cantSplit w:val="0"/>
        </w:trPr>
        <w:tc>
          <w:tcPr>
            <w:tcW w:w="2262" w:type="dxa"/>
          </w:tcPr>
          <w:p w14:paraId="771E45F1" w14:textId="680DD627" w:rsidR="00296BE4" w:rsidRPr="004817A7" w:rsidRDefault="00296BE4" w:rsidP="301FF552">
            <w:pPr>
              <w:pStyle w:val="TableHeading2"/>
              <w:rPr>
                <w:rFonts w:ascii="Source Sans Pro" w:eastAsia="Source Sans Pro" w:hAnsi="Source Sans Pro" w:cs="Source Sans Pro"/>
              </w:rPr>
            </w:pPr>
            <w:r w:rsidRPr="004817A7">
              <w:rPr>
                <w:rFonts w:ascii="Source Sans Pro" w:eastAsia="Source Sans Pro" w:hAnsi="Source Sans Pro" w:cs="Source Sans Pro"/>
              </w:rPr>
              <w:t>Citi</w:t>
            </w:r>
            <w:r w:rsidR="0043559D">
              <w:rPr>
                <w:rFonts w:ascii="Source Sans Pro" w:eastAsia="Source Sans Pro" w:hAnsi="Source Sans Pro" w:cs="Source Sans Pro"/>
              </w:rPr>
              <w:t xml:space="preserve"> consumer business</w:t>
            </w:r>
          </w:p>
        </w:tc>
        <w:tc>
          <w:tcPr>
            <w:tcW w:w="6764" w:type="dxa"/>
          </w:tcPr>
          <w:p w14:paraId="6987CBB6" w14:textId="0DC86F40" w:rsidR="00296BE4" w:rsidRPr="004817A7" w:rsidRDefault="00296BE4" w:rsidP="00881CF4">
            <w:pPr>
              <w:pStyle w:val="TableText"/>
              <w:rPr>
                <w:rFonts w:ascii="Source Sans Pro" w:eastAsia="Source Sans Pro" w:hAnsi="Source Sans Pro" w:cs="Source Sans Pro"/>
              </w:rPr>
            </w:pPr>
            <w:r w:rsidRPr="004817A7">
              <w:rPr>
                <w:rFonts w:ascii="Source Sans Pro" w:eastAsia="Source Sans Pro" w:hAnsi="Source Sans Pro" w:cs="Source Sans Pro"/>
                <w:lang w:val="en-GB"/>
              </w:rPr>
              <w:t>Citigroup Pty Limited and Citigroup Overseas Investment Corporation.</w:t>
            </w:r>
          </w:p>
        </w:tc>
      </w:tr>
      <w:tr w:rsidR="00296BE4" w:rsidRPr="004817A7" w14:paraId="57168F79" w14:textId="77777777" w:rsidTr="00677829">
        <w:trPr>
          <w:cantSplit w:val="0"/>
        </w:trPr>
        <w:tc>
          <w:tcPr>
            <w:tcW w:w="2262" w:type="dxa"/>
          </w:tcPr>
          <w:p w14:paraId="0276E52B" w14:textId="5E08A052" w:rsidR="00296BE4" w:rsidRPr="004817A7" w:rsidRDefault="00296BE4" w:rsidP="301FF552">
            <w:pPr>
              <w:pStyle w:val="TableHeading2"/>
              <w:rPr>
                <w:rFonts w:ascii="Source Sans Pro" w:eastAsia="Source Sans Pro" w:hAnsi="Source Sans Pro" w:cs="Source Sans Pro"/>
              </w:rPr>
            </w:pPr>
            <w:r w:rsidRPr="004817A7">
              <w:rPr>
                <w:rFonts w:ascii="Source Sans Pro" w:eastAsia="Source Sans Pro" w:hAnsi="Source Sans Pro" w:cs="Source Sans Pro"/>
              </w:rPr>
              <w:t>Common Equity Tier 1 (CET1) capital</w:t>
            </w:r>
          </w:p>
        </w:tc>
        <w:tc>
          <w:tcPr>
            <w:tcW w:w="6764" w:type="dxa"/>
          </w:tcPr>
          <w:p w14:paraId="26424324" w14:textId="4194E6B4" w:rsidR="00296BE4" w:rsidRPr="004817A7" w:rsidRDefault="00296BE4" w:rsidP="301FF552">
            <w:pPr>
              <w:pStyle w:val="TableText"/>
              <w:rPr>
                <w:rFonts w:ascii="Source Sans Pro" w:eastAsia="Source Sans Pro" w:hAnsi="Source Sans Pro" w:cs="Source Sans Pro"/>
                <w:lang w:val="en-GB"/>
              </w:rPr>
            </w:pPr>
            <w:r w:rsidRPr="004817A7">
              <w:rPr>
                <w:rFonts w:ascii="Source Sans Pro" w:eastAsia="Source Sans Pro" w:hAnsi="Source Sans Pro" w:cs="Source Sans Pro"/>
                <w:lang w:val="en-GB"/>
              </w:rPr>
              <w:t xml:space="preserve">CET1 capital ranks behind the claims of depositors and other creditors in the event of winding-up of the issuer, absorbs losses as and when they occur, has full flexibility of dividend payments and has no maturity date. CET1 capital consists of the sum of paid-up ordinary share capital, retained profits and certain other items as defined in APS 111 </w:t>
            </w:r>
            <w:r w:rsidRPr="004817A7">
              <w:rPr>
                <w:rFonts w:ascii="Source Sans Pro" w:eastAsia="Source Sans Pro" w:hAnsi="Source Sans Pro" w:cs="Source Sans Pro"/>
                <w:i/>
                <w:lang w:val="en-GB"/>
              </w:rPr>
              <w:t>Capital Adequacy: Measurement of Capital.</w:t>
            </w:r>
          </w:p>
        </w:tc>
      </w:tr>
      <w:tr w:rsidR="00296BE4" w:rsidRPr="004817A7" w14:paraId="5BBEB7D6" w14:textId="77777777" w:rsidTr="00677829">
        <w:trPr>
          <w:cantSplit w:val="0"/>
        </w:trPr>
        <w:tc>
          <w:tcPr>
            <w:tcW w:w="2262" w:type="dxa"/>
          </w:tcPr>
          <w:p w14:paraId="2AB68E4F" w14:textId="67484998" w:rsidR="00296BE4" w:rsidRPr="004817A7" w:rsidRDefault="00296BE4" w:rsidP="301FF552">
            <w:pPr>
              <w:pStyle w:val="TableHeading2"/>
              <w:rPr>
                <w:rFonts w:ascii="Source Sans Pro" w:eastAsia="Source Sans Pro" w:hAnsi="Source Sans Pro" w:cs="Source Sans Pro"/>
              </w:rPr>
            </w:pPr>
            <w:r w:rsidRPr="004817A7">
              <w:rPr>
                <w:rFonts w:ascii="Source Sans Pro" w:eastAsia="Source Sans Pro" w:hAnsi="Source Sans Pro" w:cs="Source Sans Pro"/>
              </w:rPr>
              <w:t>Common Equity Tier 1 ratio</w:t>
            </w:r>
          </w:p>
        </w:tc>
        <w:tc>
          <w:tcPr>
            <w:tcW w:w="6764" w:type="dxa"/>
          </w:tcPr>
          <w:p w14:paraId="387E2E30" w14:textId="32A8C447" w:rsidR="00296BE4" w:rsidRPr="004817A7" w:rsidRDefault="00296BE4" w:rsidP="301FF552">
            <w:pPr>
              <w:pStyle w:val="TableText"/>
              <w:rPr>
                <w:rFonts w:ascii="Source Sans Pro" w:eastAsia="Source Sans Pro" w:hAnsi="Source Sans Pro" w:cs="Source Sans Pro"/>
                <w:lang w:val="en-GB"/>
              </w:rPr>
            </w:pPr>
            <w:r w:rsidRPr="004817A7">
              <w:rPr>
                <w:rFonts w:ascii="Source Sans Pro" w:eastAsia="Source Sans Pro" w:hAnsi="Source Sans Pro" w:cs="Source Sans Pro"/>
              </w:rPr>
              <w:t>CET1 capital divided by risk-weighted assets.</w:t>
            </w:r>
          </w:p>
        </w:tc>
      </w:tr>
      <w:tr w:rsidR="00296BE4" w:rsidRPr="004817A7" w14:paraId="663CCC2F" w14:textId="77777777" w:rsidTr="00677829">
        <w:trPr>
          <w:cantSplit w:val="0"/>
        </w:trPr>
        <w:tc>
          <w:tcPr>
            <w:tcW w:w="2262" w:type="dxa"/>
          </w:tcPr>
          <w:p w14:paraId="178B0C2C" w14:textId="0B153E28" w:rsidR="00296BE4" w:rsidRPr="004817A7" w:rsidRDefault="00296BE4" w:rsidP="301FF552">
            <w:pPr>
              <w:pStyle w:val="TableHeading2"/>
              <w:rPr>
                <w:rFonts w:ascii="Source Sans Pro" w:eastAsia="Source Sans Pro" w:hAnsi="Source Sans Pro" w:cs="Source Sans Pro"/>
              </w:rPr>
            </w:pPr>
            <w:r w:rsidRPr="004817A7">
              <w:rPr>
                <w:rFonts w:ascii="Source Sans Pro" w:eastAsia="Source Sans Pro" w:hAnsi="Source Sans Pro" w:cs="Source Sans Pro"/>
              </w:rPr>
              <w:t>Continuing operations</w:t>
            </w:r>
          </w:p>
        </w:tc>
        <w:tc>
          <w:tcPr>
            <w:tcW w:w="6764" w:type="dxa"/>
          </w:tcPr>
          <w:p w14:paraId="4C5EA716" w14:textId="5AF11F52" w:rsidR="00296BE4" w:rsidRPr="004817A7" w:rsidRDefault="00296BE4" w:rsidP="301FF552">
            <w:pPr>
              <w:pStyle w:val="TableText"/>
              <w:rPr>
                <w:rFonts w:ascii="Source Sans Pro" w:eastAsia="Source Sans Pro" w:hAnsi="Source Sans Pro" w:cs="Source Sans Pro"/>
                <w:lang w:val="en-GB"/>
              </w:rPr>
            </w:pPr>
            <w:r w:rsidRPr="004817A7">
              <w:rPr>
                <w:rFonts w:ascii="Source Sans Pro" w:eastAsia="Source Sans Pro" w:hAnsi="Source Sans Pro" w:cs="Source Sans Pro"/>
              </w:rPr>
              <w:t>Continuing operations are the components of the Group which are not discontinued operations.</w:t>
            </w:r>
          </w:p>
        </w:tc>
      </w:tr>
      <w:tr w:rsidR="00296BE4" w:rsidRPr="004817A7" w14:paraId="27974B31" w14:textId="77777777" w:rsidTr="00677829">
        <w:trPr>
          <w:cantSplit w:val="0"/>
        </w:trPr>
        <w:tc>
          <w:tcPr>
            <w:tcW w:w="2262" w:type="dxa"/>
          </w:tcPr>
          <w:p w14:paraId="45721512" w14:textId="10FBC675" w:rsidR="00296BE4" w:rsidRPr="004817A7" w:rsidRDefault="003F4C72" w:rsidP="301FF552">
            <w:pPr>
              <w:pStyle w:val="TableHeading2"/>
              <w:rPr>
                <w:rFonts w:ascii="Source Sans Pro" w:eastAsia="Source Sans Pro" w:hAnsi="Source Sans Pro" w:cs="Source Sans Pro"/>
              </w:rPr>
            </w:pPr>
            <w:r w:rsidRPr="004817A7">
              <w:rPr>
                <w:rFonts w:ascii="Source Sans Pro" w:eastAsia="Source Sans Pro" w:hAnsi="Source Sans Pro" w:cs="Source Sans Pro"/>
              </w:rPr>
              <w:t>Discontinued operations</w:t>
            </w:r>
          </w:p>
        </w:tc>
        <w:tc>
          <w:tcPr>
            <w:tcW w:w="6764" w:type="dxa"/>
          </w:tcPr>
          <w:p w14:paraId="449F1FE4" w14:textId="31A61E2F" w:rsidR="00296BE4" w:rsidRPr="004817A7" w:rsidRDefault="00296BE4" w:rsidP="301FF552">
            <w:pPr>
              <w:pStyle w:val="TableText"/>
              <w:rPr>
                <w:rFonts w:ascii="Source Sans Pro" w:eastAsia="Source Sans Pro" w:hAnsi="Source Sans Pro" w:cs="Source Sans Pro"/>
              </w:rPr>
            </w:pPr>
            <w:r w:rsidRPr="004817A7">
              <w:rPr>
                <w:rFonts w:ascii="Source Sans Pro" w:eastAsia="Source Sans Pro" w:hAnsi="Source Sans Pro" w:cs="Source Sans Pro"/>
              </w:rPr>
              <w:t>Discontinued operations are a component of the Group that either has been disposed of, or is classified as held for sale, and represents a separate major line of business or geographical area of operations, which is part of a single coordinated plan for disposal.</w:t>
            </w:r>
          </w:p>
        </w:tc>
      </w:tr>
      <w:tr w:rsidR="00296BE4" w:rsidRPr="004817A7" w14:paraId="7D12F377" w14:textId="77777777" w:rsidTr="00677829">
        <w:trPr>
          <w:cantSplit w:val="0"/>
        </w:trPr>
        <w:tc>
          <w:tcPr>
            <w:tcW w:w="2262" w:type="dxa"/>
          </w:tcPr>
          <w:p w14:paraId="722C56B6" w14:textId="65261814" w:rsidR="00296BE4" w:rsidRPr="004817A7" w:rsidRDefault="00296BE4" w:rsidP="301FF552">
            <w:pPr>
              <w:pStyle w:val="TableHeading2"/>
              <w:rPr>
                <w:rFonts w:ascii="Source Sans Pro" w:eastAsia="Source Sans Pro" w:hAnsi="Source Sans Pro" w:cs="Source Sans Pro"/>
              </w:rPr>
            </w:pPr>
            <w:r w:rsidRPr="004817A7">
              <w:rPr>
                <w:rFonts w:ascii="Source Sans Pro" w:eastAsia="Source Sans Pro" w:hAnsi="Source Sans Pro" w:cs="Source Sans Pro"/>
              </w:rPr>
              <w:t>Earnings per share (EPS) – basic</w:t>
            </w:r>
          </w:p>
        </w:tc>
        <w:tc>
          <w:tcPr>
            <w:tcW w:w="6764" w:type="dxa"/>
          </w:tcPr>
          <w:p w14:paraId="2A078200" w14:textId="3D3F03C2" w:rsidR="00296BE4" w:rsidRPr="004817A7" w:rsidRDefault="00296BE4" w:rsidP="301FF552">
            <w:pPr>
              <w:pStyle w:val="TableText"/>
              <w:rPr>
                <w:rFonts w:ascii="Source Sans Pro" w:eastAsia="Source Sans Pro" w:hAnsi="Source Sans Pro" w:cs="Source Sans Pro"/>
              </w:rPr>
            </w:pPr>
            <w:r w:rsidRPr="004817A7">
              <w:rPr>
                <w:rFonts w:ascii="Source Sans Pro" w:eastAsia="Source Sans Pro" w:hAnsi="Source Sans Pro" w:cs="Source Sans Pro"/>
              </w:rPr>
              <w:t>Calculated as net profit attributable to ordinary equity holders of the parent (statutory basis) or cash earnings (cash earnings basis) divided by the weighted average number of ordinary shares.</w:t>
            </w:r>
          </w:p>
        </w:tc>
      </w:tr>
      <w:tr w:rsidR="00296BE4" w:rsidRPr="004817A7" w14:paraId="41E9F920" w14:textId="77777777" w:rsidTr="00677829">
        <w:trPr>
          <w:cantSplit w:val="0"/>
        </w:trPr>
        <w:tc>
          <w:tcPr>
            <w:tcW w:w="2262" w:type="dxa"/>
          </w:tcPr>
          <w:p w14:paraId="4078DE13" w14:textId="079C7F24" w:rsidR="00296BE4" w:rsidRPr="004817A7" w:rsidRDefault="00296BE4" w:rsidP="301FF552">
            <w:pPr>
              <w:pStyle w:val="TableHeading2"/>
              <w:rPr>
                <w:rFonts w:ascii="Source Sans Pro" w:eastAsia="Source Sans Pro" w:hAnsi="Source Sans Pro" w:cs="Source Sans Pro"/>
              </w:rPr>
            </w:pPr>
            <w:r w:rsidRPr="004817A7">
              <w:rPr>
                <w:rFonts w:ascii="Source Sans Pro" w:eastAsia="Source Sans Pro" w:hAnsi="Source Sans Pro" w:cs="Source Sans Pro"/>
              </w:rPr>
              <w:t>Earnings per share (EPS) – diluted</w:t>
            </w:r>
          </w:p>
        </w:tc>
        <w:tc>
          <w:tcPr>
            <w:tcW w:w="6764" w:type="dxa"/>
          </w:tcPr>
          <w:p w14:paraId="77EC5E48" w14:textId="5358DCC0" w:rsidR="00296BE4" w:rsidRPr="004817A7" w:rsidRDefault="009B7653" w:rsidP="301FF552">
            <w:pPr>
              <w:pStyle w:val="TableText"/>
              <w:rPr>
                <w:rFonts w:ascii="Source Sans Pro" w:eastAsia="Source Sans Pro" w:hAnsi="Source Sans Pro" w:cs="Source Sans Pro"/>
              </w:rPr>
            </w:pPr>
            <w:r>
              <w:rPr>
                <w:rFonts w:ascii="Source Sans Pro" w:eastAsia="Source Sans Pro" w:hAnsi="Source Sans Pro" w:cs="Source Sans Pro"/>
              </w:rPr>
              <w:t>C</w:t>
            </w:r>
            <w:r w:rsidRPr="009B7653">
              <w:rPr>
                <w:rFonts w:ascii="Source Sans Pro" w:eastAsia="Source Sans Pro" w:hAnsi="Source Sans Pro" w:cs="Source Sans Pro"/>
              </w:rPr>
              <w:t>alculated as net profit attributable to ordinary equity holders of the parent (statutory basis) or cash earnings (cash earnings basis), divided by the weighted average number of ordinary shares, after adjusting both earnings and the weighted average number of ordinary shares for the impact of dilutive potential ordinary shares.</w:t>
            </w:r>
          </w:p>
        </w:tc>
      </w:tr>
      <w:tr w:rsidR="00296BE4" w:rsidRPr="004817A7" w14:paraId="417D5192" w14:textId="77777777" w:rsidTr="00677829">
        <w:trPr>
          <w:cantSplit w:val="0"/>
        </w:trPr>
        <w:tc>
          <w:tcPr>
            <w:tcW w:w="2262" w:type="dxa"/>
          </w:tcPr>
          <w:p w14:paraId="2B7A30D4" w14:textId="2C9DF8D2" w:rsidR="00296BE4" w:rsidRPr="004817A7" w:rsidRDefault="00296BE4" w:rsidP="301FF552">
            <w:pPr>
              <w:pStyle w:val="TableHeading2"/>
              <w:rPr>
                <w:rFonts w:ascii="Source Sans Pro" w:eastAsia="Source Sans Pro" w:hAnsi="Source Sans Pro" w:cs="Source Sans Pro"/>
              </w:rPr>
            </w:pPr>
            <w:r w:rsidRPr="004817A7">
              <w:rPr>
                <w:rFonts w:ascii="Source Sans Pro" w:eastAsia="Source Sans Pro" w:hAnsi="Source Sans Pro" w:cs="Source Sans Pro"/>
              </w:rPr>
              <w:t>Financial year</w:t>
            </w:r>
          </w:p>
        </w:tc>
        <w:tc>
          <w:tcPr>
            <w:tcW w:w="6764" w:type="dxa"/>
          </w:tcPr>
          <w:p w14:paraId="09B00A07" w14:textId="69834FBE" w:rsidR="00296BE4" w:rsidRPr="004817A7" w:rsidRDefault="00296BE4" w:rsidP="301FF552">
            <w:pPr>
              <w:pStyle w:val="TableText"/>
              <w:rPr>
                <w:rFonts w:ascii="Source Sans Pro" w:eastAsia="Source Sans Pro" w:hAnsi="Source Sans Pro" w:cs="Source Sans Pro"/>
              </w:rPr>
            </w:pPr>
            <w:r w:rsidRPr="004817A7">
              <w:rPr>
                <w:rFonts w:ascii="Source Sans Pro" w:eastAsia="Source Sans Pro" w:hAnsi="Source Sans Pro" w:cs="Source Sans Pro"/>
              </w:rPr>
              <w:t>Year ended 30 September 202</w:t>
            </w:r>
            <w:r w:rsidR="00261A30">
              <w:rPr>
                <w:rFonts w:ascii="Source Sans Pro" w:eastAsia="Source Sans Pro" w:hAnsi="Source Sans Pro" w:cs="Source Sans Pro"/>
              </w:rPr>
              <w:t>3</w:t>
            </w:r>
            <w:r w:rsidRPr="004817A7">
              <w:rPr>
                <w:rFonts w:ascii="Source Sans Pro" w:eastAsia="Source Sans Pro" w:hAnsi="Source Sans Pro" w:cs="Source Sans Pro"/>
              </w:rPr>
              <w:t>.</w:t>
            </w:r>
          </w:p>
        </w:tc>
      </w:tr>
      <w:tr w:rsidR="00296BE4" w:rsidRPr="004817A7" w14:paraId="49335ED0" w14:textId="77777777" w:rsidTr="00677829">
        <w:trPr>
          <w:cantSplit w:val="0"/>
        </w:trPr>
        <w:tc>
          <w:tcPr>
            <w:tcW w:w="2262" w:type="dxa"/>
          </w:tcPr>
          <w:p w14:paraId="4D81A30C" w14:textId="26CAF6E0" w:rsidR="00296BE4" w:rsidRPr="004817A7" w:rsidRDefault="00296BE4" w:rsidP="301FF552">
            <w:pPr>
              <w:pStyle w:val="TableHeading2"/>
              <w:rPr>
                <w:rFonts w:ascii="Source Sans Pro" w:eastAsia="Source Sans Pro" w:hAnsi="Source Sans Pro" w:cs="Source Sans Pro"/>
              </w:rPr>
            </w:pPr>
            <w:r w:rsidRPr="004817A7">
              <w:rPr>
                <w:rFonts w:ascii="Source Sans Pro" w:eastAsia="Source Sans Pro" w:hAnsi="Source Sans Pro" w:cs="Source Sans Pro"/>
              </w:rPr>
              <w:t>Full-time equivalent employees</w:t>
            </w:r>
            <w:r w:rsidR="009B7653">
              <w:rPr>
                <w:rFonts w:ascii="Source Sans Pro" w:eastAsia="Source Sans Pro" w:hAnsi="Source Sans Pro" w:cs="Source Sans Pro"/>
              </w:rPr>
              <w:t xml:space="preserve"> (FTEs)</w:t>
            </w:r>
          </w:p>
        </w:tc>
        <w:tc>
          <w:tcPr>
            <w:tcW w:w="6764" w:type="dxa"/>
          </w:tcPr>
          <w:p w14:paraId="0158DD6D" w14:textId="044F622A" w:rsidR="00296BE4" w:rsidRPr="004817A7" w:rsidRDefault="00296BE4" w:rsidP="301FF552">
            <w:pPr>
              <w:pStyle w:val="TableText"/>
              <w:rPr>
                <w:rFonts w:ascii="Source Sans Pro" w:eastAsia="Source Sans Pro" w:hAnsi="Source Sans Pro" w:cs="Source Sans Pro"/>
              </w:rPr>
            </w:pPr>
            <w:r w:rsidRPr="004817A7">
              <w:rPr>
                <w:rFonts w:ascii="Source Sans Pro" w:eastAsia="Source Sans Pro" w:hAnsi="Source Sans Pro" w:cs="Source Sans Pro"/>
              </w:rPr>
              <w:t xml:space="preserve">Includes all full-time, part-time, temporary, fixed term and casual employee equivalents, as well as agency temporary employees and external contractors either self-employed or employed by a third-party agency. Note: </w:t>
            </w:r>
            <w:r w:rsidR="003E6EFA">
              <w:rPr>
                <w:rFonts w:ascii="Source Sans Pro" w:eastAsia="Source Sans Pro" w:hAnsi="Source Sans Pro" w:cs="Source Sans Pro"/>
              </w:rPr>
              <w:t>t</w:t>
            </w:r>
            <w:r w:rsidRPr="004817A7">
              <w:rPr>
                <w:rFonts w:ascii="Source Sans Pro" w:eastAsia="Source Sans Pro" w:hAnsi="Source Sans Pro" w:cs="Source Sans Pro"/>
              </w:rPr>
              <w:t>his excludes consultants, IT professional services, outsourced service providers and non- executive directors.</w:t>
            </w:r>
          </w:p>
        </w:tc>
      </w:tr>
      <w:tr w:rsidR="00296BE4" w:rsidRPr="004817A7" w14:paraId="7E4CCDE3" w14:textId="77777777" w:rsidTr="00677829">
        <w:trPr>
          <w:cantSplit w:val="0"/>
        </w:trPr>
        <w:tc>
          <w:tcPr>
            <w:tcW w:w="2262" w:type="dxa"/>
          </w:tcPr>
          <w:p w14:paraId="6C044335" w14:textId="74FDEB15" w:rsidR="00296BE4" w:rsidRPr="004817A7" w:rsidRDefault="003F4C72" w:rsidP="301FF552">
            <w:pPr>
              <w:pStyle w:val="TableHeading2"/>
              <w:rPr>
                <w:rFonts w:ascii="Source Sans Pro" w:eastAsia="Source Sans Pro" w:hAnsi="Source Sans Pro" w:cs="Source Sans Pro"/>
              </w:rPr>
            </w:pPr>
            <w:r w:rsidRPr="004817A7">
              <w:rPr>
                <w:rFonts w:ascii="Source Sans Pro" w:eastAsia="Source Sans Pro" w:hAnsi="Source Sans Pro" w:cs="Source Sans Pro"/>
              </w:rPr>
              <w:t>Gross Domestic Product (GDP)</w:t>
            </w:r>
          </w:p>
        </w:tc>
        <w:tc>
          <w:tcPr>
            <w:tcW w:w="6764" w:type="dxa"/>
          </w:tcPr>
          <w:p w14:paraId="7A9341B6" w14:textId="4D1B0466" w:rsidR="00296BE4" w:rsidRPr="004817A7" w:rsidRDefault="00296BE4" w:rsidP="301FF552">
            <w:pPr>
              <w:pStyle w:val="TableText"/>
              <w:rPr>
                <w:rFonts w:ascii="Source Sans Pro" w:eastAsia="Source Sans Pro" w:hAnsi="Source Sans Pro" w:cs="Source Sans Pro"/>
              </w:rPr>
            </w:pPr>
            <w:r w:rsidRPr="004817A7">
              <w:rPr>
                <w:rFonts w:ascii="Source Sans Pro" w:eastAsia="Source Sans Pro" w:hAnsi="Source Sans Pro" w:cs="Source Sans Pro"/>
              </w:rPr>
              <w:t>Gross Domestic Product (GDP) is the market value of the finished goods and services produced within a country in a given period of time.</w:t>
            </w:r>
          </w:p>
        </w:tc>
      </w:tr>
      <w:tr w:rsidR="00296BE4" w:rsidRPr="004817A7" w14:paraId="52E36BF9" w14:textId="77777777" w:rsidTr="00677829">
        <w:trPr>
          <w:cantSplit w:val="0"/>
        </w:trPr>
        <w:tc>
          <w:tcPr>
            <w:tcW w:w="2262" w:type="dxa"/>
          </w:tcPr>
          <w:p w14:paraId="63837785" w14:textId="1D10192A" w:rsidR="00296BE4" w:rsidRPr="004817A7" w:rsidRDefault="00296BE4" w:rsidP="301FF552">
            <w:pPr>
              <w:pStyle w:val="TableHeading2"/>
              <w:rPr>
                <w:rFonts w:ascii="Source Sans Pro" w:eastAsia="Source Sans Pro" w:hAnsi="Source Sans Pro" w:cs="Source Sans Pro"/>
              </w:rPr>
            </w:pPr>
            <w:r w:rsidRPr="004817A7">
              <w:rPr>
                <w:rFonts w:ascii="Source Sans Pro" w:eastAsia="Source Sans Pro" w:hAnsi="Source Sans Pro" w:cs="Source Sans Pro"/>
              </w:rPr>
              <w:t>Group</w:t>
            </w:r>
          </w:p>
        </w:tc>
        <w:tc>
          <w:tcPr>
            <w:tcW w:w="6764" w:type="dxa"/>
          </w:tcPr>
          <w:p w14:paraId="458D2579" w14:textId="1DEA4453" w:rsidR="00296BE4" w:rsidRPr="004817A7" w:rsidRDefault="00296BE4" w:rsidP="301FF552">
            <w:pPr>
              <w:pStyle w:val="TableText"/>
              <w:rPr>
                <w:rFonts w:ascii="Source Sans Pro" w:eastAsia="Source Sans Pro" w:hAnsi="Source Sans Pro" w:cs="Source Sans Pro"/>
              </w:rPr>
            </w:pPr>
            <w:r w:rsidRPr="004817A7">
              <w:rPr>
                <w:rFonts w:ascii="Source Sans Pro" w:eastAsia="Source Sans Pro" w:hAnsi="Source Sans Pro" w:cs="Source Sans Pro"/>
              </w:rPr>
              <w:t>NAB and its controlled entities.</w:t>
            </w:r>
          </w:p>
        </w:tc>
      </w:tr>
      <w:tr w:rsidR="00296BE4" w:rsidRPr="004817A7" w14:paraId="397A4981" w14:textId="77777777" w:rsidTr="00677829">
        <w:trPr>
          <w:cantSplit w:val="0"/>
        </w:trPr>
        <w:tc>
          <w:tcPr>
            <w:tcW w:w="2262" w:type="dxa"/>
          </w:tcPr>
          <w:p w14:paraId="79B20133" w14:textId="5E340F49" w:rsidR="00296BE4" w:rsidRPr="004817A7" w:rsidRDefault="00296BE4" w:rsidP="301FF552">
            <w:pPr>
              <w:pStyle w:val="TableHeading2"/>
              <w:rPr>
                <w:rFonts w:ascii="Source Sans Pro" w:eastAsia="Source Sans Pro" w:hAnsi="Source Sans Pro" w:cs="Source Sans Pro"/>
              </w:rPr>
            </w:pPr>
            <w:r w:rsidRPr="004817A7">
              <w:rPr>
                <w:rFonts w:ascii="Source Sans Pro" w:eastAsia="Source Sans Pro" w:hAnsi="Source Sans Pro" w:cs="Source Sans Pro"/>
              </w:rPr>
              <w:t>NAB</w:t>
            </w:r>
          </w:p>
        </w:tc>
        <w:tc>
          <w:tcPr>
            <w:tcW w:w="6764" w:type="dxa"/>
          </w:tcPr>
          <w:p w14:paraId="3CE50840" w14:textId="210274DA" w:rsidR="00296BE4" w:rsidRPr="004817A7" w:rsidRDefault="009B7653" w:rsidP="301FF552">
            <w:pPr>
              <w:pStyle w:val="TableText"/>
              <w:rPr>
                <w:rFonts w:ascii="Source Sans Pro" w:eastAsia="Source Sans Pro" w:hAnsi="Source Sans Pro" w:cs="Source Sans Pro"/>
              </w:rPr>
            </w:pPr>
            <w:r>
              <w:rPr>
                <w:rFonts w:ascii="Source Sans Pro" w:eastAsia="Source Sans Pro" w:hAnsi="Source Sans Pro" w:cs="Source Sans Pro"/>
              </w:rPr>
              <w:t>‘</w:t>
            </w:r>
            <w:r w:rsidRPr="009B7653">
              <w:rPr>
                <w:rFonts w:ascii="Source Sans Pro" w:eastAsia="Source Sans Pro" w:hAnsi="Source Sans Pro" w:cs="Source Sans Pro"/>
              </w:rPr>
              <w:t>NAB' or the 'Company' means National Australia Bank Limited ABN 12 004 044 937</w:t>
            </w:r>
          </w:p>
        </w:tc>
      </w:tr>
      <w:tr w:rsidR="005F2587" w:rsidRPr="004817A7" w14:paraId="4D3F4B5D" w14:textId="77777777" w:rsidTr="00677829">
        <w:trPr>
          <w:cantSplit w:val="0"/>
        </w:trPr>
        <w:tc>
          <w:tcPr>
            <w:tcW w:w="2262" w:type="dxa"/>
          </w:tcPr>
          <w:p w14:paraId="3AC04EBA" w14:textId="4B5B170F" w:rsidR="005F2587" w:rsidRPr="004817A7" w:rsidRDefault="005F2587" w:rsidP="301FF552">
            <w:pPr>
              <w:pStyle w:val="TableHeading2"/>
              <w:rPr>
                <w:rFonts w:ascii="Source Sans Pro" w:eastAsia="Source Sans Pro" w:hAnsi="Source Sans Pro" w:cs="Source Sans Pro"/>
              </w:rPr>
            </w:pPr>
            <w:r w:rsidRPr="004817A7">
              <w:rPr>
                <w:rFonts w:ascii="Source Sans Pro" w:eastAsia="Source Sans Pro" w:hAnsi="Source Sans Pro" w:cs="Source Sans Pro"/>
              </w:rPr>
              <w:t>Net Promoter Score (NPS)</w:t>
            </w:r>
          </w:p>
        </w:tc>
        <w:tc>
          <w:tcPr>
            <w:tcW w:w="6764" w:type="dxa"/>
          </w:tcPr>
          <w:p w14:paraId="7E98F6C1" w14:textId="3F969165" w:rsidR="005F2587" w:rsidRPr="004817A7" w:rsidRDefault="005F2587" w:rsidP="301FF552">
            <w:pPr>
              <w:pStyle w:val="TableText"/>
              <w:rPr>
                <w:rFonts w:ascii="Source Sans Pro" w:eastAsia="Source Sans Pro" w:hAnsi="Source Sans Pro" w:cs="Source Sans Pro"/>
              </w:rPr>
            </w:pPr>
            <w:r w:rsidRPr="004817A7">
              <w:rPr>
                <w:rFonts w:ascii="Source Sans Pro" w:eastAsia="Source Sans Pro" w:hAnsi="Source Sans Pro" w:cs="Source Sans Pro"/>
              </w:rPr>
              <w:t>Net Promoter® and NPS® are registered trademarks and Net Promoter Score and Net Promoter System are trademarks of Bain &amp; Company, Satmetrix Systems and Fred Reichheld. Net Promoter Score measures the likelihood of a customer’s recommendation to others.</w:t>
            </w:r>
          </w:p>
        </w:tc>
      </w:tr>
      <w:tr w:rsidR="005F2587" w:rsidRPr="004817A7" w14:paraId="064B79D8" w14:textId="77777777" w:rsidTr="00677829">
        <w:trPr>
          <w:cantSplit w:val="0"/>
        </w:trPr>
        <w:tc>
          <w:tcPr>
            <w:tcW w:w="2262" w:type="dxa"/>
          </w:tcPr>
          <w:p w14:paraId="129EA933" w14:textId="6262D33F" w:rsidR="005F2587" w:rsidRPr="004817A7" w:rsidRDefault="005F2587" w:rsidP="301FF552">
            <w:pPr>
              <w:pStyle w:val="TableHeading2"/>
              <w:rPr>
                <w:rFonts w:ascii="Source Sans Pro" w:eastAsia="Source Sans Pro" w:hAnsi="Source Sans Pro" w:cs="Source Sans Pro"/>
              </w:rPr>
            </w:pPr>
            <w:r w:rsidRPr="004817A7">
              <w:rPr>
                <w:rFonts w:ascii="Source Sans Pro" w:eastAsia="Source Sans Pro" w:hAnsi="Source Sans Pro" w:cs="Source Sans Pro"/>
              </w:rPr>
              <w:t>SME</w:t>
            </w:r>
          </w:p>
        </w:tc>
        <w:tc>
          <w:tcPr>
            <w:tcW w:w="6764" w:type="dxa"/>
          </w:tcPr>
          <w:p w14:paraId="69914D33" w14:textId="65038E13" w:rsidR="005F2587" w:rsidRPr="004817A7" w:rsidRDefault="005F2587" w:rsidP="00881CF4">
            <w:pPr>
              <w:pStyle w:val="TableText"/>
              <w:rPr>
                <w:rFonts w:ascii="Source Sans Pro" w:eastAsia="Source Sans Pro" w:hAnsi="Source Sans Pro" w:cs="Source Sans Pro"/>
              </w:rPr>
            </w:pPr>
            <w:r w:rsidRPr="004817A7">
              <w:rPr>
                <w:rFonts w:ascii="Source Sans Pro" w:eastAsia="Source Sans Pro" w:hAnsi="Source Sans Pro" w:cs="Source Sans Pro"/>
              </w:rPr>
              <w:t>Small and medium-sized enterprises.</w:t>
            </w:r>
          </w:p>
        </w:tc>
      </w:tr>
      <w:tr w:rsidR="005F2587" w:rsidRPr="004817A7" w14:paraId="22385721" w14:textId="77777777" w:rsidTr="00677829">
        <w:trPr>
          <w:cantSplit w:val="0"/>
        </w:trPr>
        <w:tc>
          <w:tcPr>
            <w:tcW w:w="2262" w:type="dxa"/>
          </w:tcPr>
          <w:p w14:paraId="188DFE8E" w14:textId="38A1D520" w:rsidR="005F2587" w:rsidRPr="004817A7" w:rsidRDefault="003F4C72" w:rsidP="301FF552">
            <w:pPr>
              <w:pStyle w:val="TableHeading2"/>
              <w:rPr>
                <w:rFonts w:ascii="Source Sans Pro" w:eastAsia="Source Sans Pro" w:hAnsi="Source Sans Pro" w:cs="Source Sans Pro"/>
              </w:rPr>
            </w:pPr>
            <w:r w:rsidRPr="004817A7">
              <w:rPr>
                <w:rFonts w:ascii="Source Sans Pro" w:eastAsia="Source Sans Pro" w:hAnsi="Source Sans Pro" w:cs="Source Sans Pro"/>
              </w:rPr>
              <w:t>Top quartile engagement</w:t>
            </w:r>
          </w:p>
        </w:tc>
        <w:tc>
          <w:tcPr>
            <w:tcW w:w="6764" w:type="dxa"/>
          </w:tcPr>
          <w:p w14:paraId="1A6B5213" w14:textId="34510182" w:rsidR="005F2587" w:rsidRPr="004817A7" w:rsidRDefault="005F2587" w:rsidP="301FF552">
            <w:pPr>
              <w:pStyle w:val="TableText"/>
              <w:rPr>
                <w:rFonts w:ascii="Source Sans Pro" w:eastAsia="Source Sans Pro" w:hAnsi="Source Sans Pro" w:cs="Source Sans Pro"/>
              </w:rPr>
            </w:pPr>
            <w:r w:rsidRPr="004817A7">
              <w:rPr>
                <w:rFonts w:ascii="Source Sans Pro" w:eastAsia="Source Sans Pro" w:hAnsi="Source Sans Pro" w:cs="Source Sans Pro"/>
              </w:rPr>
              <w:t>Top quartile comparison is based upon Glint’s client group (domestic and global, from all industries).</w:t>
            </w:r>
          </w:p>
        </w:tc>
      </w:tr>
      <w:tr w:rsidR="005F2587" w:rsidRPr="004817A7" w14:paraId="537FE6BF" w14:textId="77777777" w:rsidTr="00677829">
        <w:trPr>
          <w:cantSplit w:val="0"/>
        </w:trPr>
        <w:tc>
          <w:tcPr>
            <w:tcW w:w="2262" w:type="dxa"/>
          </w:tcPr>
          <w:p w14:paraId="6D2895FB" w14:textId="5EA9D70D" w:rsidR="005F2587" w:rsidRPr="004817A7" w:rsidRDefault="005F2587" w:rsidP="301FF552">
            <w:pPr>
              <w:pStyle w:val="TableHeading2"/>
              <w:rPr>
                <w:rFonts w:ascii="Source Sans Pro" w:eastAsia="Source Sans Pro" w:hAnsi="Source Sans Pro" w:cs="Source Sans Pro"/>
              </w:rPr>
            </w:pPr>
            <w:r w:rsidRPr="004817A7">
              <w:rPr>
                <w:rFonts w:ascii="Source Sans Pro" w:eastAsia="Source Sans Pro" w:hAnsi="Source Sans Pro" w:cs="Source Sans Pro"/>
              </w:rPr>
              <w:t>Weighted average number of ordinary shares</w:t>
            </w:r>
          </w:p>
        </w:tc>
        <w:tc>
          <w:tcPr>
            <w:tcW w:w="6764" w:type="dxa"/>
          </w:tcPr>
          <w:p w14:paraId="490EAFED" w14:textId="4301A3EC" w:rsidR="005F2587" w:rsidRPr="004817A7" w:rsidRDefault="005F2587" w:rsidP="301FF552">
            <w:pPr>
              <w:pStyle w:val="TableText"/>
              <w:rPr>
                <w:rFonts w:ascii="Source Sans Pro" w:eastAsia="Source Sans Pro" w:hAnsi="Source Sans Pro" w:cs="Source Sans Pro"/>
              </w:rPr>
            </w:pPr>
            <w:r w:rsidRPr="004817A7">
              <w:rPr>
                <w:rFonts w:ascii="Source Sans Pro" w:eastAsia="Source Sans Pro" w:hAnsi="Source Sans Pro" w:cs="Source Sans Pro"/>
              </w:rPr>
              <w:t>The number of ordinary shares outstanding at the beginning of the period, adjusted by the number of ordinary shares bought back or issued during the period multiplied by a time-weighting factor. The time-weighting factor is the number of days that the shares are outstanding as a proportion of the total number of days in the period.</w:t>
            </w:r>
          </w:p>
        </w:tc>
      </w:tr>
    </w:tbl>
    <w:p w14:paraId="7B953B7D" w14:textId="76AC8FB1" w:rsidR="007B078D" w:rsidRPr="00240683" w:rsidRDefault="007B078D" w:rsidP="301FF552">
      <w:pPr>
        <w:rPr>
          <w:rFonts w:ascii="Source Sans Pro" w:eastAsia="Source Sans Pro" w:hAnsi="Source Sans Pro" w:cs="Source Sans Pro"/>
        </w:rPr>
      </w:pPr>
    </w:p>
    <w:sectPr w:rsidR="007B078D" w:rsidRPr="00240683" w:rsidSect="00602B1C">
      <w:pgSz w:w="11906" w:h="16838" w:code="9"/>
      <w:pgMar w:top="1440" w:right="1440" w:bottom="1440" w:left="1440" w:header="567"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C08620" w14:textId="77777777" w:rsidR="00110319" w:rsidRDefault="00110319">
      <w:r>
        <w:separator/>
      </w:r>
    </w:p>
    <w:p w14:paraId="7DE62FA5" w14:textId="77777777" w:rsidR="00110319" w:rsidRDefault="00110319"/>
    <w:p w14:paraId="02BECBB9" w14:textId="77777777" w:rsidR="00110319" w:rsidRDefault="00110319"/>
  </w:endnote>
  <w:endnote w:type="continuationSeparator" w:id="0">
    <w:p w14:paraId="73791400" w14:textId="77777777" w:rsidR="00110319" w:rsidRDefault="00110319">
      <w:r>
        <w:continuationSeparator/>
      </w:r>
    </w:p>
    <w:p w14:paraId="0701488D" w14:textId="77777777" w:rsidR="00110319" w:rsidRDefault="00110319"/>
    <w:p w14:paraId="57490923" w14:textId="77777777" w:rsidR="00110319" w:rsidRDefault="00110319"/>
  </w:endnote>
  <w:endnote w:type="continuationNotice" w:id="1">
    <w:p w14:paraId="4AE8C644" w14:textId="77777777" w:rsidR="00110319" w:rsidRDefault="00110319">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Epilogue Light">
    <w:panose1 w:val="00000000000000000000"/>
    <w:charset w:val="00"/>
    <w:family w:val="auto"/>
    <w:pitch w:val="variable"/>
    <w:sig w:usb0="A000007F" w:usb1="4000207B" w:usb2="00000000" w:usb3="00000000" w:csb0="00000193"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font>
  <w:font w:name="Source Sans Pro">
    <w:panose1 w:val="020B0503030403020204"/>
    <w:charset w:val="00"/>
    <w:family w:val="swiss"/>
    <w:pitch w:val="variable"/>
    <w:sig w:usb0="600002F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8AC32C" w14:textId="77777777" w:rsidR="00BA0F5E" w:rsidRDefault="00BA0F5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84D415" w14:textId="77777777" w:rsidR="00BA0F5E" w:rsidRDefault="00BA0F5E" w:rsidP="005754F8">
    <w:pPr>
      <w:pStyle w:val="Footer"/>
    </w:pPr>
    <w:r w:rsidRPr="008C2C8F">
      <w:rPr>
        <w:color w:val="C20000"/>
      </w:rPr>
      <w:t>NAB</w:t>
    </w:r>
    <w:r>
      <w:t xml:space="preserve"> Annual Review 2014</w:t>
    </w:r>
    <w:r>
      <w:ptab w:relativeTo="margin" w:alignment="right" w:leader="none"/>
    </w:r>
    <w:r w:rsidRPr="00246FE6">
      <w:t xml:space="preserve">Page </w:t>
    </w:r>
    <w:r w:rsidRPr="00246FE6">
      <w:fldChar w:fldCharType="begin"/>
    </w:r>
    <w:r w:rsidRPr="00246FE6">
      <w:instrText xml:space="preserve"> PAGE </w:instrText>
    </w:r>
    <w:r w:rsidRPr="00246FE6">
      <w:fldChar w:fldCharType="separate"/>
    </w:r>
    <w:r>
      <w:rPr>
        <w:noProof/>
      </w:rPr>
      <w:t>2</w:t>
    </w:r>
    <w:r w:rsidRPr="00246FE6">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9CF57E" w14:textId="77777777" w:rsidR="00BA0F5E" w:rsidRDefault="00BA0F5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236FEA" w14:textId="1570B615" w:rsidR="00BA0F5E" w:rsidRDefault="00BA0F5E" w:rsidP="009962B5">
    <w:pPr>
      <w:pStyle w:val="Footer"/>
    </w:pPr>
    <w:r w:rsidRPr="008C2C8F">
      <w:rPr>
        <w:color w:val="C20000"/>
      </w:rPr>
      <w:t>NAB</w:t>
    </w:r>
    <w:r>
      <w:t xml:space="preserve"> </w:t>
    </w:r>
    <w:r w:rsidR="006E7FF4">
      <w:t>Select extracts of the 202</w:t>
    </w:r>
    <w:r w:rsidR="00A11522">
      <w:t>3</w:t>
    </w:r>
    <w:r w:rsidR="006E7FF4">
      <w:t xml:space="preserve"> </w:t>
    </w:r>
    <w:r>
      <w:t>Annual R</w:t>
    </w:r>
    <w:r w:rsidR="001378CD">
      <w:t>eport</w:t>
    </w:r>
    <w:r w:rsidR="006E7FF4">
      <w:t xml:space="preserve"> (accessible format)</w:t>
    </w:r>
    <w:r>
      <w:ptab w:relativeTo="margin" w:alignment="right" w:leader="none"/>
    </w:r>
    <w:r w:rsidRPr="00246FE6">
      <w:t xml:space="preserve">Page </w:t>
    </w:r>
    <w:r w:rsidRPr="00246FE6">
      <w:fldChar w:fldCharType="begin"/>
    </w:r>
    <w:r w:rsidRPr="00246FE6">
      <w:instrText xml:space="preserve"> PAGE </w:instrText>
    </w:r>
    <w:r w:rsidRPr="00246FE6">
      <w:fldChar w:fldCharType="separate"/>
    </w:r>
    <w:r>
      <w:rPr>
        <w:noProof/>
      </w:rPr>
      <w:t>22</w:t>
    </w:r>
    <w:r w:rsidRPr="00246FE6">
      <w:fldChar w:fldCharType="end"/>
    </w:r>
    <w: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D8A9DB" w14:textId="4F181F6F" w:rsidR="00BA0F5E" w:rsidRDefault="00BA0F5E" w:rsidP="00C335A7">
    <w:pPr>
      <w:pStyle w:val="Footer"/>
    </w:pPr>
    <w:r w:rsidRPr="008C2C8F">
      <w:rPr>
        <w:color w:val="C20000"/>
      </w:rPr>
      <w:t>NAB</w:t>
    </w:r>
    <w:r>
      <w:t xml:space="preserve"> </w:t>
    </w:r>
    <w:r w:rsidR="006353FB">
      <w:t>Select extracts of the 202</w:t>
    </w:r>
    <w:r w:rsidR="00BE3B98">
      <w:t>3</w:t>
    </w:r>
    <w:r w:rsidR="006353FB">
      <w:t xml:space="preserve"> </w:t>
    </w:r>
    <w:r>
      <w:t xml:space="preserve">Annual </w:t>
    </w:r>
    <w:r w:rsidR="00BF34B1">
      <w:t>Report</w:t>
    </w:r>
    <w:r w:rsidR="006353FB">
      <w:t xml:space="preserve"> (</w:t>
    </w:r>
    <w:r w:rsidR="006E7FF4">
      <w:t>a</w:t>
    </w:r>
    <w:r w:rsidR="006353FB">
      <w:t>ccessible format)</w:t>
    </w:r>
    <w:r>
      <w:ptab w:relativeTo="margin" w:alignment="right" w:leader="none"/>
    </w:r>
    <w:r w:rsidRPr="00246FE6">
      <w:t xml:space="preserve">Page </w:t>
    </w:r>
    <w:r w:rsidRPr="00246FE6">
      <w:fldChar w:fldCharType="begin"/>
    </w:r>
    <w:r w:rsidRPr="00246FE6">
      <w:instrText xml:space="preserve"> PAGE </w:instrText>
    </w:r>
    <w:r w:rsidRPr="00246FE6">
      <w:fldChar w:fldCharType="separate"/>
    </w:r>
    <w:r>
      <w:rPr>
        <w:noProof/>
      </w:rPr>
      <w:t>2</w:t>
    </w:r>
    <w:r w:rsidRPr="00246FE6">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C9F975" w14:textId="77777777" w:rsidR="00110319" w:rsidRPr="00F95591" w:rsidRDefault="00110319" w:rsidP="00C945CC">
      <w:pPr>
        <w:spacing w:after="60"/>
        <w:rPr>
          <w:rFonts w:ascii="Arial Bold" w:hAnsi="Arial Bold"/>
          <w:b/>
          <w:sz w:val="16"/>
        </w:rPr>
      </w:pPr>
      <w:r w:rsidRPr="00F95591">
        <w:rPr>
          <w:rFonts w:ascii="Arial Bold" w:hAnsi="Arial Bold"/>
          <w:b/>
          <w:sz w:val="16"/>
        </w:rPr>
        <w:separator/>
      </w:r>
    </w:p>
  </w:footnote>
  <w:footnote w:type="continuationSeparator" w:id="0">
    <w:p w14:paraId="4E7BF44C" w14:textId="77777777" w:rsidR="00110319" w:rsidRPr="002D6053" w:rsidRDefault="00110319" w:rsidP="00C945CC">
      <w:pPr>
        <w:spacing w:after="60"/>
        <w:rPr>
          <w:rFonts w:ascii="Arial Bold" w:hAnsi="Arial Bold"/>
          <w:b/>
          <w:sz w:val="16"/>
        </w:rPr>
      </w:pPr>
      <w:r w:rsidRPr="002D6053">
        <w:rPr>
          <w:rFonts w:ascii="Arial Bold" w:hAnsi="Arial Bold"/>
          <w:b/>
          <w:sz w:val="16"/>
        </w:rPr>
        <w:separator/>
      </w:r>
    </w:p>
  </w:footnote>
  <w:footnote w:type="continuationNotice" w:id="1">
    <w:p w14:paraId="3AD0C59B" w14:textId="77777777" w:rsidR="00110319" w:rsidRPr="006F29CD" w:rsidRDefault="00110319" w:rsidP="006F29CD">
      <w:pPr>
        <w:pStyle w:val="Footer"/>
      </w:pPr>
    </w:p>
  </w:footnote>
  <w:footnote w:id="2">
    <w:p w14:paraId="74CEC04D" w14:textId="3F3C2B78" w:rsidR="00C16209" w:rsidRDefault="00C16209">
      <w:pPr>
        <w:pStyle w:val="FootnoteText"/>
      </w:pPr>
      <w:r>
        <w:rPr>
          <w:rStyle w:val="FootnoteReference"/>
        </w:rPr>
        <w:footnoteRef/>
      </w:r>
      <w:r>
        <w:t xml:space="preserve"> </w:t>
      </w:r>
      <w:r w:rsidR="00D55C5F" w:rsidRPr="00D55C5F">
        <w:t xml:space="preserve">Full detail on how cash earnings is defined, a discussion of non-cash earnings items and a full reconciliation of statutory net </w:t>
      </w:r>
      <w:r w:rsidR="00D55C5F" w:rsidRPr="00183A49">
        <w:t xml:space="preserve">profit attributable to owners of NAB is set out in </w:t>
      </w:r>
      <w:r w:rsidR="00D55C5F" w:rsidRPr="00183A49">
        <w:rPr>
          <w:i/>
          <w:iCs/>
        </w:rPr>
        <w:t>Note 2 Segment information</w:t>
      </w:r>
      <w:r w:rsidR="00D55C5F" w:rsidRPr="00183A49">
        <w:t xml:space="preserve"> of the Financial Report</w:t>
      </w:r>
      <w:r w:rsidR="00E53014" w:rsidRPr="00183A49">
        <w:t xml:space="preserve"> </w:t>
      </w:r>
      <w:r w:rsidR="00F51427" w:rsidRPr="00183A49">
        <w:t xml:space="preserve">on page </w:t>
      </w:r>
      <w:r w:rsidR="005A5DD3" w:rsidRPr="00183A49">
        <w:t>1</w:t>
      </w:r>
      <w:r w:rsidR="00F965FE">
        <w:t>69</w:t>
      </w:r>
      <w:r w:rsidR="005A5DD3" w:rsidRPr="00183A49">
        <w:t xml:space="preserve"> of</w:t>
      </w:r>
      <w:r w:rsidR="00E53014" w:rsidRPr="00183A49">
        <w:t xml:space="preserve"> </w:t>
      </w:r>
      <w:r w:rsidR="007C6D8D">
        <w:t>NAB’s</w:t>
      </w:r>
      <w:r w:rsidR="00E53014" w:rsidRPr="00183A49">
        <w:t xml:space="preserve"> 2</w:t>
      </w:r>
      <w:r w:rsidR="00C900E1" w:rsidRPr="00183A49">
        <w:t>02</w:t>
      </w:r>
      <w:r w:rsidR="003E4E97" w:rsidRPr="00183A49">
        <w:t>3</w:t>
      </w:r>
      <w:r w:rsidR="00C900E1" w:rsidRPr="00183A49">
        <w:t xml:space="preserve"> Annual Report</w:t>
      </w:r>
      <w:r w:rsidR="00D55C5F" w:rsidRPr="00183A49">
        <w:t xml:space="preserve">. Statutory return on equity and statutory earnings per share (EPS) are </w:t>
      </w:r>
      <w:r w:rsidR="00C2728B" w:rsidRPr="00183A49">
        <w:t xml:space="preserve">also </w:t>
      </w:r>
      <w:r w:rsidR="00D55C5F" w:rsidRPr="00183A49">
        <w:t xml:space="preserve">presented </w:t>
      </w:r>
      <w:r w:rsidR="00BB0A5E" w:rsidRPr="00183A49">
        <w:t xml:space="preserve">in </w:t>
      </w:r>
      <w:r w:rsidR="00D55C5F" w:rsidRPr="00183A49">
        <w:t>NAB’s 202</w:t>
      </w:r>
      <w:r w:rsidR="003E4E97" w:rsidRPr="00183A49">
        <w:t>3</w:t>
      </w:r>
      <w:r w:rsidR="00D55C5F" w:rsidRPr="00183A49">
        <w:t xml:space="preserve"> Annual Report</w:t>
      </w:r>
      <w:r w:rsidR="00D00C59" w:rsidRPr="00183A49">
        <w:t xml:space="preserve"> on page </w:t>
      </w:r>
      <w:r w:rsidR="005A5F9D" w:rsidRPr="00183A49">
        <w:t>10</w:t>
      </w:r>
      <w:r w:rsidR="00183A49" w:rsidRPr="00183A49">
        <w:t>6</w:t>
      </w:r>
      <w:r w:rsidR="00D55C5F" w:rsidRPr="00183A49">
        <w:t>.</w:t>
      </w:r>
    </w:p>
  </w:footnote>
  <w:footnote w:id="3">
    <w:p w14:paraId="746C8D97" w14:textId="22081200" w:rsidR="00EE1EB2" w:rsidRDefault="00EE1EB2">
      <w:pPr>
        <w:pStyle w:val="FootnoteText"/>
      </w:pPr>
      <w:r>
        <w:rPr>
          <w:rStyle w:val="FootnoteReference"/>
        </w:rPr>
        <w:footnoteRef/>
      </w:r>
      <w:r>
        <w:t xml:space="preserve"> </w:t>
      </w:r>
      <w:r w:rsidR="003E4E97" w:rsidRPr="003E4E97">
        <w:t>Net Promoter® and NPS® are registered trademarks and Net Promoter Score and Net Promoter Systems are trademarks of Bain &amp; Company, Inc., NICE Systems, Inc. and Fred Reichheld.</w:t>
      </w:r>
    </w:p>
  </w:footnote>
  <w:footnote w:id="4">
    <w:p w14:paraId="15E705E6" w14:textId="2AA3569C" w:rsidR="00B641DB" w:rsidRDefault="00B641DB" w:rsidP="00E21282">
      <w:pPr>
        <w:pStyle w:val="FootnoteText"/>
      </w:pPr>
      <w:r>
        <w:rPr>
          <w:rStyle w:val="FootnoteReference"/>
        </w:rPr>
        <w:footnoteRef/>
      </w:r>
      <w:r>
        <w:t xml:space="preserve"> </w:t>
      </w:r>
      <w:r w:rsidR="00E21282">
        <w:t>Sourced from DBM Consumer Atlas (part of RFI Global), measured on 6 month rolling average to September 2023. Consumer NPS excludes consumers with Personal income of $260k+ and/or investible assets $1m+. Ranking based on absolute scores, not statistically significant differences.</w:t>
      </w:r>
    </w:p>
  </w:footnote>
  <w:footnote w:id="5">
    <w:p w14:paraId="74A4BAB2" w14:textId="11540AB7" w:rsidR="00BC71D9" w:rsidRPr="00E21282" w:rsidRDefault="00BC71D9">
      <w:pPr>
        <w:pStyle w:val="FootnoteText"/>
        <w:rPr>
          <w:highlight w:val="yellow"/>
        </w:rPr>
      </w:pPr>
      <w:r>
        <w:rPr>
          <w:rStyle w:val="FootnoteReference"/>
        </w:rPr>
        <w:footnoteRef/>
      </w:r>
      <w:r>
        <w:t xml:space="preserve"> </w:t>
      </w:r>
      <w:r w:rsidR="002C57D3" w:rsidRPr="002C57D3">
        <w:t>Sourced from DBM Consumer Atlas (part of RFI Global), measured on 6 month rolling average to September 2023. Based on all consumers, 18+, in either High Net Worth definition or Mass Affluent definition and on equal (50:50) combined weighting of included segments. Mass Affluent includes consumers with Personal income of $260k+ and investible assets less than $2.5m and/or investible assets $1m&lt;$2.5m, High Net Worth includes consumers with Investible assets of $2.5m+. Ranking based on absolute scores, not statistically significant differences.</w:t>
      </w:r>
    </w:p>
  </w:footnote>
  <w:footnote w:id="6">
    <w:p w14:paraId="2EBCCA5C" w14:textId="7A4F6D86" w:rsidR="00BC71D9" w:rsidRPr="00E21282" w:rsidRDefault="00BC71D9">
      <w:pPr>
        <w:pStyle w:val="FootnoteText"/>
        <w:rPr>
          <w:highlight w:val="yellow"/>
        </w:rPr>
      </w:pPr>
      <w:r w:rsidRPr="00E654D7">
        <w:rPr>
          <w:rStyle w:val="FootnoteReference"/>
        </w:rPr>
        <w:footnoteRef/>
      </w:r>
      <w:r w:rsidRPr="00E654D7">
        <w:t xml:space="preserve"> </w:t>
      </w:r>
      <w:r w:rsidR="001A4863" w:rsidRPr="001A4863">
        <w:t>Sourced from DBM Business Atlas (part of RFI Global), measured on 6 month rolling average to September 2023. Business NPS is based on equal (25:25:25:25) combined weighting of NAB turnover segments: Micro (Up to $100k turnover), Small ($100k - $5m turnover), Medium ($5m - $50m turnover), Large ($50m+). Ranking based on absolute scores, not statistically significant differences</w:t>
      </w:r>
    </w:p>
  </w:footnote>
  <w:footnote w:id="7">
    <w:p w14:paraId="2A4FD36F" w14:textId="7BF6C213" w:rsidR="00BC71D9" w:rsidRPr="006E29A3" w:rsidRDefault="00BC71D9">
      <w:pPr>
        <w:pStyle w:val="FootnoteText"/>
      </w:pPr>
      <w:r w:rsidRPr="00BA5ADC">
        <w:rPr>
          <w:rStyle w:val="FootnoteReference"/>
        </w:rPr>
        <w:footnoteRef/>
      </w:r>
      <w:r w:rsidRPr="00BA5ADC">
        <w:t xml:space="preserve"> Peter Lee Associates – Large Corporate and Institutional Relationship Banking Survey Australia 2023. Ranking against all </w:t>
      </w:r>
      <w:r w:rsidRPr="006E29A3">
        <w:t>banks included in survey.</w:t>
      </w:r>
    </w:p>
  </w:footnote>
  <w:footnote w:id="8">
    <w:p w14:paraId="0893F4E9" w14:textId="37473813" w:rsidR="00BC71D9" w:rsidRPr="00E21282" w:rsidRDefault="00BC71D9">
      <w:pPr>
        <w:pStyle w:val="FootnoteText"/>
        <w:rPr>
          <w:highlight w:val="yellow"/>
        </w:rPr>
      </w:pPr>
      <w:r w:rsidRPr="006E29A3">
        <w:rPr>
          <w:rStyle w:val="FootnoteReference"/>
        </w:rPr>
        <w:footnoteRef/>
      </w:r>
      <w:r w:rsidR="00076E91" w:rsidRPr="00076E91">
        <w:t xml:space="preserve">Comprises CBI compliant and Green Bond Principles (GBP) aligned green lending associated with NAB’s Green Bond Framework, including renewables, green CRE (REIT) lending, low carbon transport, water infrastructure, electrical grids and storage and forestry, land conservation and restoration and green securitisation for new 2023 lending drawn amounts ($2.6 billion), sustainability-linked loan lending, based on proportion of KPIs that are environmentally related and new 2023 underwriting and arranging activities ($1.9 billion) as at 30 September 2023. For more information, refer to the Environmental financing section </w:t>
      </w:r>
      <w:r w:rsidR="00076E91" w:rsidRPr="00803E48">
        <w:t>on page 5</w:t>
      </w:r>
      <w:r w:rsidR="00803E48" w:rsidRPr="00803E48">
        <w:t>5</w:t>
      </w:r>
      <w:r w:rsidR="00076E91" w:rsidRPr="00076E91">
        <w:t xml:space="preserve"> and the Environmental financing methodology section </w:t>
      </w:r>
      <w:r w:rsidR="00076E91" w:rsidRPr="00941534">
        <w:t>on page 7</w:t>
      </w:r>
      <w:r w:rsidR="00941534" w:rsidRPr="00941534">
        <w:t>4</w:t>
      </w:r>
      <w:r w:rsidR="00076E91" w:rsidRPr="00941534">
        <w:t xml:space="preserve"> of NAB’s</w:t>
      </w:r>
      <w:r w:rsidR="00076E91" w:rsidRPr="00076E91">
        <w:t xml:space="preserve"> 2023 Climate Report.</w:t>
      </w:r>
    </w:p>
  </w:footnote>
  <w:footnote w:id="9">
    <w:p w14:paraId="407ECE15" w14:textId="66AB8CCA" w:rsidR="00BC71D9" w:rsidRDefault="00BC71D9" w:rsidP="00067F6C">
      <w:pPr>
        <w:pStyle w:val="FootnoteText"/>
      </w:pPr>
      <w:r w:rsidRPr="00681C98">
        <w:rPr>
          <w:rStyle w:val="FootnoteReference"/>
        </w:rPr>
        <w:footnoteRef/>
      </w:r>
      <w:r w:rsidR="00067F6C">
        <w:t xml:space="preserve">Affordable and specialist housing includes affordable housing, specialist disability accommodation and sustainable housing. Refer to the </w:t>
      </w:r>
      <w:r w:rsidR="00067F6C" w:rsidRPr="00AE4F35">
        <w:rPr>
          <w:i/>
          <w:iCs/>
        </w:rPr>
        <w:t>Affordable and specialist housing</w:t>
      </w:r>
      <w:r w:rsidR="00AE4F35">
        <w:t xml:space="preserve"> section</w:t>
      </w:r>
      <w:r w:rsidR="00067F6C">
        <w:t xml:space="preserve"> </w:t>
      </w:r>
      <w:r w:rsidR="00AE4F35">
        <w:t xml:space="preserve">of </w:t>
      </w:r>
      <w:r w:rsidR="00067F6C">
        <w:t>NAB</w:t>
      </w:r>
      <w:r w:rsidR="007C6D8D">
        <w:t>’</w:t>
      </w:r>
      <w:r w:rsidR="00067F6C">
        <w:t xml:space="preserve">s 2023 Annual Report </w:t>
      </w:r>
      <w:r w:rsidR="00067F6C" w:rsidRPr="00183A49">
        <w:t>on page 2</w:t>
      </w:r>
      <w:r w:rsidR="00183A49" w:rsidRPr="00183A49">
        <w:t>9</w:t>
      </w:r>
      <w:r w:rsidR="00067F6C" w:rsidRPr="00183A49">
        <w:t xml:space="preserve"> for further</w:t>
      </w:r>
      <w:r w:rsidR="00067F6C">
        <w:t xml:space="preserve"> details.</w:t>
      </w:r>
    </w:p>
  </w:footnote>
  <w:footnote w:id="10">
    <w:p w14:paraId="768C5ABB" w14:textId="28DCC650" w:rsidR="00BC71D9" w:rsidRDefault="00BC71D9">
      <w:pPr>
        <w:pStyle w:val="FootnoteText"/>
      </w:pPr>
      <w:r>
        <w:rPr>
          <w:rStyle w:val="FootnoteReference"/>
        </w:rPr>
        <w:footnoteRef/>
      </w:r>
      <w:r w:rsidR="002A0CD7" w:rsidRPr="002A0CD7">
        <w:t>2023 Heartbeat Survey conducted by Glint, score based on July 2023 survey. Includes Australia and New Zealand colleagues, excludes external contractors, consultants and temporary colleagues.</w:t>
      </w:r>
    </w:p>
  </w:footnote>
  <w:footnote w:id="11">
    <w:p w14:paraId="70FB07DD" w14:textId="2A02E6CE" w:rsidR="005324F7" w:rsidRDefault="005324F7">
      <w:pPr>
        <w:pStyle w:val="FootnoteText"/>
      </w:pPr>
      <w:r>
        <w:rPr>
          <w:rStyle w:val="FootnoteReference"/>
        </w:rPr>
        <w:footnoteRef/>
      </w:r>
      <w:r>
        <w:t xml:space="preserve"> </w:t>
      </w:r>
      <w:r w:rsidRPr="005324F7">
        <w:t>Net Promoter® and NPS® are registered trademarks and Net Promoter Score and Net Promoter Systems are trademarks of Bain &amp; Company, Inc., NICE Systems, Inc., and Fred Reichheld.</w:t>
      </w:r>
    </w:p>
  </w:footnote>
  <w:footnote w:id="12">
    <w:p w14:paraId="5B2A1C24" w14:textId="23C3E29B" w:rsidR="00D410EA" w:rsidRDefault="00D410EA">
      <w:pPr>
        <w:pStyle w:val="FootnoteText"/>
      </w:pPr>
      <w:r>
        <w:rPr>
          <w:rStyle w:val="FootnoteReference"/>
        </w:rPr>
        <w:footnoteRef/>
      </w:r>
      <w:r>
        <w:t xml:space="preserve"> </w:t>
      </w:r>
      <w:r w:rsidRPr="00D410EA">
        <w:t>Number of full-time equivalent colleagues as at 30 September 2023, excluding discontinued operations.</w:t>
      </w:r>
    </w:p>
  </w:footnote>
  <w:footnote w:id="13">
    <w:p w14:paraId="32EA016C" w14:textId="5D4B4338" w:rsidR="0033328B" w:rsidRPr="00CB1493" w:rsidRDefault="0033328B">
      <w:pPr>
        <w:pStyle w:val="FootnoteText"/>
      </w:pPr>
      <w:r w:rsidRPr="00F70998">
        <w:rPr>
          <w:rStyle w:val="FootnoteReference"/>
        </w:rPr>
        <w:footnoteRef/>
      </w:r>
      <w:r w:rsidRPr="00CB1493">
        <w:t xml:space="preserve"> </w:t>
      </w:r>
      <w:r w:rsidR="00136858" w:rsidRPr="00CB1493">
        <w:t>Peter Lee Associates - 2023 surveys: Large Corporate and Institutional Transaction Banking, and Debt Capital Markets.</w:t>
      </w:r>
    </w:p>
  </w:footnote>
  <w:footnote w:id="14">
    <w:p w14:paraId="4111563B" w14:textId="77777777" w:rsidR="00F70998" w:rsidRPr="00CB1493" w:rsidRDefault="0033328B" w:rsidP="00F70998">
      <w:pPr>
        <w:pStyle w:val="FootnoteText"/>
      </w:pPr>
      <w:r w:rsidRPr="00F70998">
        <w:rPr>
          <w:rStyle w:val="FootnoteReference"/>
        </w:rPr>
        <w:footnoteRef/>
      </w:r>
      <w:r w:rsidRPr="00CB1493">
        <w:t xml:space="preserve"> </w:t>
      </w:r>
      <w:r w:rsidR="00F70998" w:rsidRPr="00CB1493">
        <w:t>Peter Lee Associates - 2022 surveys: Foreign Exchange and Interest Rate Derivatives Ranking against the four major domestic banks.</w:t>
      </w:r>
    </w:p>
    <w:p w14:paraId="276A264A" w14:textId="5125EFB9" w:rsidR="0033328B" w:rsidRDefault="0033328B">
      <w:pPr>
        <w:pStyle w:val="FootnoteText"/>
      </w:pPr>
    </w:p>
  </w:footnote>
  <w:footnote w:id="15">
    <w:p w14:paraId="5E618593" w14:textId="0EBB03C3" w:rsidR="00023F73" w:rsidRDefault="00023F73">
      <w:pPr>
        <w:pStyle w:val="FootnoteText"/>
      </w:pPr>
      <w:r>
        <w:rPr>
          <w:rStyle w:val="FootnoteReference"/>
        </w:rPr>
        <w:footnoteRef/>
      </w:r>
      <w:r>
        <w:t xml:space="preserve"> </w:t>
      </w:r>
      <w:r w:rsidRPr="00023F73">
        <w:t>Net Promoter® and NPS® are registered trademarks and Net Promoter Score and Net Promoter Systems are trademarks of Bain &amp; Company, Inc., NICE Systems, Inc., and Fred Reichheld.</w:t>
      </w:r>
    </w:p>
  </w:footnote>
  <w:footnote w:id="16">
    <w:p w14:paraId="44D8ED13" w14:textId="584D55CF" w:rsidR="00023F73" w:rsidRDefault="00023F73">
      <w:pPr>
        <w:pStyle w:val="FootnoteText"/>
      </w:pPr>
      <w:r>
        <w:rPr>
          <w:rStyle w:val="FootnoteReference"/>
        </w:rPr>
        <w:footnoteRef/>
      </w:r>
      <w:r>
        <w:t xml:space="preserve"> </w:t>
      </w:r>
      <w:r w:rsidRPr="00023F73">
        <w:t>Sourced from DBM Consumer Atlas (part of RFI Global), measured on 6 month rolling average to September 2023. Consumer NPS excludes consumers with Personal income of $260k+ and/or investible assets $1m+. Ranking based on absolute scores, not statistically significant differences. Ranking based on absolute scores, not statistically significant differences.</w:t>
      </w:r>
    </w:p>
  </w:footnote>
  <w:footnote w:id="17">
    <w:p w14:paraId="674FA01E" w14:textId="73B877E4" w:rsidR="00C220B2" w:rsidRDefault="00C220B2">
      <w:pPr>
        <w:pStyle w:val="FootnoteText"/>
      </w:pPr>
      <w:r>
        <w:rPr>
          <w:rStyle w:val="FootnoteReference"/>
        </w:rPr>
        <w:footnoteRef/>
      </w:r>
      <w:r>
        <w:t xml:space="preserve"> </w:t>
      </w:r>
      <w:r w:rsidRPr="00C220B2">
        <w:t>Peter Lee Associates – Large Corporate and Institutional Relationship Banking Survey Australia 2023. Ranking against all banks included in survey.</w:t>
      </w:r>
    </w:p>
  </w:footnote>
  <w:footnote w:id="18">
    <w:p w14:paraId="22CFE8BB" w14:textId="52569745" w:rsidR="00B7651F" w:rsidRDefault="00B7651F">
      <w:pPr>
        <w:pStyle w:val="FootnoteText"/>
      </w:pPr>
      <w:r>
        <w:rPr>
          <w:rStyle w:val="FootnoteReference"/>
        </w:rPr>
        <w:footnoteRef/>
      </w:r>
      <w:r>
        <w:t xml:space="preserve"> </w:t>
      </w:r>
      <w:r w:rsidRPr="00B7651F">
        <w:t>Sourced from DBM Business Atlas (part of RFI Global), measured on 6 month rolling average to September 2023. Business NPS is based on equal (25:25:25:25) combined weighting of NAB turnover segments: Micro (Up to $100k turnover), Small ($100k - $5m turnover), Medium ($5m - $50m turnover), Large ($50m+). Ranking based on absolute scores, not statistically significant differences.</w:t>
      </w:r>
    </w:p>
  </w:footnote>
  <w:footnote w:id="19">
    <w:p w14:paraId="411D8A46" w14:textId="0730A7F9" w:rsidR="00757979" w:rsidRDefault="00757979">
      <w:pPr>
        <w:pStyle w:val="FootnoteText"/>
      </w:pPr>
      <w:r>
        <w:rPr>
          <w:rStyle w:val="FootnoteReference"/>
        </w:rPr>
        <w:footnoteRef/>
      </w:r>
      <w:r>
        <w:t xml:space="preserve"> </w:t>
      </w:r>
      <w:r w:rsidRPr="00757979">
        <w:t>Sourced from DBM Consumer Atlas (part of RFI Global), measured on 6 month rolling average to September 2023. Based on all consumers, 18+, in either High Net Worth definition or Mass Affluent definition and on equal (50:50) combined weighting of included segments. Mass Affluent includes consumers with Personal income of $260k+ and investible assets less than $2.5m and/or investible assets $1m&lt;$2.5m, High Net Worth includes consumers with Investible assets of $2.5m+. Ranking based on absolute scores, not statistically significant differences.</w:t>
      </w:r>
    </w:p>
  </w:footnote>
  <w:footnote w:id="20">
    <w:p w14:paraId="1C2D582E" w14:textId="4356666E" w:rsidR="00757979" w:rsidRDefault="00757979">
      <w:pPr>
        <w:pStyle w:val="FootnoteText"/>
      </w:pPr>
      <w:r>
        <w:rPr>
          <w:rStyle w:val="FootnoteReference"/>
        </w:rPr>
        <w:footnoteRef/>
      </w:r>
      <w:r>
        <w:t xml:space="preserve"> </w:t>
      </w:r>
      <w:r w:rsidRPr="00757979">
        <w:t>2023 Heartbeat Surveys conducted by Glint, score based on an average of the four surveys conducted in November 2022, February 2023, May 2023 and July 2023. Includes Australia and New Zealand colleagues, excludes external contractors, consultants and temporary colleagues.</w:t>
      </w:r>
    </w:p>
  </w:footnote>
  <w:footnote w:id="21">
    <w:p w14:paraId="6102F2FE" w14:textId="5036121B" w:rsidR="00B37056" w:rsidRDefault="00B37056">
      <w:pPr>
        <w:pStyle w:val="FootnoteText"/>
      </w:pPr>
      <w:r>
        <w:rPr>
          <w:rStyle w:val="FootnoteReference"/>
        </w:rPr>
        <w:footnoteRef/>
      </w:r>
      <w:r>
        <w:t xml:space="preserve"> </w:t>
      </w:r>
      <w:r w:rsidRPr="00B37056">
        <w:t xml:space="preserve">Full detail on how cash earnings is defined, a discussion of non-cash earnings </w:t>
      </w:r>
      <w:r w:rsidRPr="0001739F">
        <w:t xml:space="preserve">items and a full reconciliation of statutory net profit attributable to owners of NAB is set out in Note 2 Segment information of the Financial Report on page </w:t>
      </w:r>
      <w:r w:rsidR="0001739F" w:rsidRPr="0001739F">
        <w:t>1</w:t>
      </w:r>
      <w:r w:rsidR="00F965FE">
        <w:t>69</w:t>
      </w:r>
      <w:r w:rsidRPr="0001739F">
        <w:t>. Statutory return on equity and statutory earnings per share (EPS) are presented on page 10</w:t>
      </w:r>
      <w:r w:rsidR="0001739F" w:rsidRPr="0001739F">
        <w:t>6</w:t>
      </w:r>
      <w:r w:rsidR="00250EE1" w:rsidRPr="0001739F">
        <w:t xml:space="preserve"> of </w:t>
      </w:r>
      <w:r w:rsidR="007C6D8D">
        <w:t>NAB’s</w:t>
      </w:r>
      <w:r w:rsidR="00250EE1" w:rsidRPr="0001739F">
        <w:t xml:space="preserve"> 2023 Annual</w:t>
      </w:r>
      <w:r w:rsidR="00250EE1">
        <w:t xml:space="preserve"> Report</w:t>
      </w:r>
      <w:r w:rsidRPr="00B37056">
        <w:t>.</w:t>
      </w:r>
    </w:p>
  </w:footnote>
  <w:footnote w:id="22">
    <w:p w14:paraId="21D000E0" w14:textId="705F7F7E" w:rsidR="00EF4DE0" w:rsidRDefault="00EF4DE0">
      <w:pPr>
        <w:pStyle w:val="FootnoteText"/>
      </w:pPr>
      <w:r>
        <w:rPr>
          <w:rStyle w:val="FootnoteReference"/>
        </w:rPr>
        <w:footnoteRef/>
      </w:r>
      <w:r>
        <w:t xml:space="preserve"> Median average time.</w:t>
      </w:r>
    </w:p>
  </w:footnote>
  <w:footnote w:id="23">
    <w:p w14:paraId="0BDB6450" w14:textId="001B5A21" w:rsidR="00FE7B19" w:rsidRDefault="00FE7B19">
      <w:pPr>
        <w:pStyle w:val="FootnoteText"/>
      </w:pPr>
      <w:r>
        <w:rPr>
          <w:rStyle w:val="FootnoteReference"/>
        </w:rPr>
        <w:footnoteRef/>
      </w:r>
      <w:r>
        <w:t xml:space="preserve"> </w:t>
      </w:r>
      <w:r w:rsidR="00CB1493">
        <w:t>Includes Funding for Lending Program (FLP)</w:t>
      </w:r>
    </w:p>
  </w:footnote>
  <w:footnote w:id="24">
    <w:p w14:paraId="2B5E2BD3" w14:textId="305C28C8" w:rsidR="000470ED" w:rsidRDefault="000470ED">
      <w:pPr>
        <w:pStyle w:val="FootnoteText"/>
      </w:pPr>
      <w:r>
        <w:rPr>
          <w:rStyle w:val="FootnoteReference"/>
        </w:rPr>
        <w:footnoteRef/>
      </w:r>
      <w:r>
        <w:t xml:space="preserve"> </w:t>
      </w:r>
      <w:r w:rsidR="001A541D" w:rsidRPr="001A541D">
        <w:t>Available at nab.com.au/annualreports.</w:t>
      </w:r>
    </w:p>
  </w:footnote>
  <w:footnote w:id="25">
    <w:p w14:paraId="6CB42B84" w14:textId="40DD9CEA" w:rsidR="00364B16" w:rsidRDefault="00364B16">
      <w:pPr>
        <w:pStyle w:val="FootnoteText"/>
      </w:pPr>
      <w:r>
        <w:rPr>
          <w:rStyle w:val="FootnoteReference"/>
        </w:rPr>
        <w:footnoteRef/>
      </w:r>
      <w:r>
        <w:t xml:space="preserve"> </w:t>
      </w:r>
      <w:r w:rsidR="00EA208F">
        <w:t>Amounts presented in this section are based on cash earnings.</w:t>
      </w:r>
    </w:p>
  </w:footnote>
  <w:footnote w:id="26">
    <w:p w14:paraId="1B9F61AA" w14:textId="7B51AB71" w:rsidR="007466AE" w:rsidRDefault="007466AE">
      <w:pPr>
        <w:pStyle w:val="FootnoteText"/>
      </w:pPr>
      <w:r>
        <w:rPr>
          <w:rStyle w:val="FootnoteReference"/>
        </w:rPr>
        <w:footnoteRef/>
      </w:r>
      <w:r>
        <w:t xml:space="preserve"> </w:t>
      </w:r>
      <w:r w:rsidR="00FB195D" w:rsidRPr="00FB195D">
        <w:t>Net Promoter® and NPS® are registered trademarks and Net Promoter Score and Net Promoter Systems are trademarks of Bain &amp; Company, Inc., NICE Systems, Inc., and Fred Reichheld. Sourced from DBM Business and Consumer Atlas (part of RFI Global), measured on 6 month rolling average to September 2023. Business NPS is based on equal (25:25:25:25) combined weighting of NAB turnover segments: Micro (Up to $100k turnover), Small ($100k - $5m turnover), Medium ($5m - $50m turnover), Large ($50m+). Consumer NPS excludes consumers with Personal income of $260k+ and/or investible assets $1m+. Ranking based on absolute scores, not statistically significant differences.</w:t>
      </w:r>
    </w:p>
  </w:footnote>
  <w:footnote w:id="27">
    <w:p w14:paraId="565431B2" w14:textId="0EE40A96" w:rsidR="00BA0A3C" w:rsidRDefault="00BA0A3C">
      <w:pPr>
        <w:pStyle w:val="FootnoteText"/>
      </w:pPr>
      <w:r w:rsidRPr="00C0536F">
        <w:rPr>
          <w:rStyle w:val="FootnoteReference"/>
        </w:rPr>
        <w:footnoteRef/>
      </w:r>
      <w:r w:rsidRPr="00C0536F">
        <w:t xml:space="preserve"> </w:t>
      </w:r>
      <w:bookmarkStart w:id="60" w:name="_Hlk149821145"/>
      <w:r w:rsidR="00C0536F" w:rsidRPr="00C0536F">
        <w:t>Full</w:t>
      </w:r>
      <w:r w:rsidR="00C0536F" w:rsidRPr="00D55C5F">
        <w:t xml:space="preserve"> detail on how cash earnings is defined, a discussion of non-cash earnings items and a full reconciliation of statutory net profit attributable to owners of NAB is set out in </w:t>
      </w:r>
      <w:r w:rsidR="00C0536F" w:rsidRPr="00D55C5F">
        <w:rPr>
          <w:i/>
          <w:iCs/>
        </w:rPr>
        <w:t>Note 2 Segment information</w:t>
      </w:r>
      <w:r w:rsidR="00C0536F" w:rsidRPr="00D55C5F">
        <w:t xml:space="preserve"> of the Financial Report</w:t>
      </w:r>
      <w:r w:rsidR="00C0536F">
        <w:t xml:space="preserve"> on </w:t>
      </w:r>
      <w:r w:rsidR="00C0536F" w:rsidRPr="0001739F">
        <w:t xml:space="preserve">page </w:t>
      </w:r>
      <w:r w:rsidR="00E77804" w:rsidRPr="0001739F">
        <w:t>1</w:t>
      </w:r>
      <w:r w:rsidR="00F965FE">
        <w:t>69</w:t>
      </w:r>
      <w:r w:rsidR="00C0536F" w:rsidRPr="0001739F">
        <w:t xml:space="preserve"> of </w:t>
      </w:r>
      <w:r w:rsidR="007C6D8D">
        <w:t>NAB’s</w:t>
      </w:r>
      <w:r w:rsidR="00C0536F" w:rsidRPr="0001739F">
        <w:t xml:space="preserve"> 202</w:t>
      </w:r>
      <w:r w:rsidR="00E77804" w:rsidRPr="0001739F">
        <w:t>3</w:t>
      </w:r>
      <w:r w:rsidR="00C0536F" w:rsidRPr="0001739F">
        <w:t xml:space="preserve"> Annual Report. Statutory return on equity and statutory earnings per share (EPS) are also presented in NAB’s 202</w:t>
      </w:r>
      <w:r w:rsidR="00E77804" w:rsidRPr="0001739F">
        <w:t>3</w:t>
      </w:r>
      <w:r w:rsidR="00C0536F" w:rsidRPr="0001739F">
        <w:t xml:space="preserve"> Annual Report on page </w:t>
      </w:r>
      <w:r w:rsidR="00E77804" w:rsidRPr="0001739F">
        <w:t>10</w:t>
      </w:r>
      <w:r w:rsidR="0001739F" w:rsidRPr="0001739F">
        <w:t>6</w:t>
      </w:r>
      <w:r w:rsidR="00C0536F" w:rsidRPr="0001739F">
        <w:t>.</w:t>
      </w:r>
      <w:bookmarkEnd w:id="60"/>
    </w:p>
  </w:footnote>
  <w:footnote w:id="28">
    <w:p w14:paraId="681EF998" w14:textId="77777777" w:rsidR="00657FC9" w:rsidRPr="00FE7F4E" w:rsidRDefault="00657FC9" w:rsidP="00657FC9">
      <w:pPr>
        <w:pStyle w:val="FootnoteText"/>
        <w:rPr>
          <w:lang w:val="en-US"/>
        </w:rPr>
      </w:pPr>
      <w:r>
        <w:rPr>
          <w:rStyle w:val="FootnoteReference"/>
        </w:rPr>
        <w:footnoteRef/>
      </w:r>
      <w:r w:rsidRPr="001C6D55">
        <w:t>APRA Monthly Authorised Deposit-taking Institution statistics. Latest data as at September 2023 (adjusted for reclassification of the Citi consumer business).</w:t>
      </w:r>
      <w:r>
        <w:t xml:space="preserve"> 2022 multiple of system growth excludes impact of Citi consumer business balances acquired by NAB Group on 1 June 2022.</w:t>
      </w:r>
    </w:p>
  </w:footnote>
  <w:footnote w:id="29">
    <w:p w14:paraId="0464624F" w14:textId="4F6558DE" w:rsidR="00C24370" w:rsidRPr="00C24370" w:rsidRDefault="00C24370">
      <w:pPr>
        <w:pStyle w:val="FootnoteText"/>
        <w:rPr>
          <w:lang w:val="en-US"/>
        </w:rPr>
      </w:pPr>
      <w:r>
        <w:rPr>
          <w:rStyle w:val="FootnoteReference"/>
        </w:rPr>
        <w:footnoteRef/>
      </w:r>
      <w:r w:rsidRPr="00C24370">
        <w:t>Engagement scores refer to Glint ‘Heartbeat’ outcomes. Top quartile comparison is based upon Glint’s client group (domestic and global, from all industries).</w:t>
      </w:r>
    </w:p>
  </w:footnote>
  <w:footnote w:id="30">
    <w:p w14:paraId="49B1B6AD" w14:textId="0D9EABC6" w:rsidR="0096489B" w:rsidRPr="0096489B" w:rsidRDefault="0096489B">
      <w:pPr>
        <w:pStyle w:val="FootnoteText"/>
        <w:rPr>
          <w:lang w:val="en-US"/>
        </w:rPr>
      </w:pPr>
      <w:r>
        <w:rPr>
          <w:rStyle w:val="FootnoteReference"/>
        </w:rPr>
        <w:footnoteRef/>
      </w:r>
      <w:r w:rsidRPr="0096489B">
        <w:t>Peter Lee Associates Australia - Corporate and Institutional Relationship Banking Survey 2023. Ranking against the four major domestic banks. Net Promoter® and NPS® are registered trademarks and Net Promoter Score and Net Promoter System are trademarks of Bain &amp; Company, Satmetrix Systems and Fred Reichheld.</w:t>
      </w:r>
    </w:p>
  </w:footnote>
  <w:footnote w:id="31">
    <w:p w14:paraId="3E5F1D98" w14:textId="21D8FA44" w:rsidR="006E1A80" w:rsidRPr="006E1A80" w:rsidRDefault="006E1A80">
      <w:pPr>
        <w:pStyle w:val="FootnoteText"/>
        <w:rPr>
          <w:lang w:val="en-US"/>
        </w:rPr>
      </w:pPr>
      <w:r>
        <w:rPr>
          <w:rStyle w:val="FootnoteReference"/>
        </w:rPr>
        <w:footnoteRef/>
      </w:r>
      <w:r w:rsidRPr="006E1A80">
        <w:t xml:space="preserve"> Peter Lee Associates Australia - Corporate and Institutional Relationship Banking Survey 2023. Ranking against all banks included in survey. Relationship Strength Index (RSI) is based on the results of key qualitative measures</w:t>
      </w:r>
    </w:p>
  </w:footnote>
  <w:footnote w:id="32">
    <w:p w14:paraId="2410C129" w14:textId="4C958E96" w:rsidR="00EA1107" w:rsidRPr="00EA1107" w:rsidRDefault="00EA1107">
      <w:pPr>
        <w:pStyle w:val="FootnoteText"/>
        <w:rPr>
          <w:lang w:val="en-US"/>
        </w:rPr>
      </w:pPr>
      <w:r>
        <w:rPr>
          <w:rStyle w:val="FootnoteReference"/>
        </w:rPr>
        <w:footnoteRef/>
      </w:r>
      <w:r>
        <w:t xml:space="preserve"> </w:t>
      </w:r>
      <w:r w:rsidRPr="00EA1107">
        <w:t>Peter Lee Associates Australia - Transaction Banking Survey 2023. Ranking against the four major domestic banks.</w:t>
      </w:r>
    </w:p>
  </w:footnote>
  <w:footnote w:id="33">
    <w:p w14:paraId="611F8C70" w14:textId="0653AE46" w:rsidR="0076687C" w:rsidRPr="0076687C" w:rsidRDefault="0076687C">
      <w:pPr>
        <w:pStyle w:val="FootnoteText"/>
        <w:rPr>
          <w:lang w:val="en-US"/>
        </w:rPr>
      </w:pPr>
      <w:r>
        <w:rPr>
          <w:rStyle w:val="FootnoteReference"/>
        </w:rPr>
        <w:footnoteRef/>
      </w:r>
      <w:r>
        <w:t xml:space="preserve"> </w:t>
      </w:r>
      <w:r w:rsidRPr="0076687C">
        <w:t>Peter Lee Associates Australia - Debt Capital Markets Survey 2023. Ranking against the four major domestic banks</w:t>
      </w:r>
    </w:p>
  </w:footnote>
  <w:footnote w:id="34">
    <w:p w14:paraId="43B8F7B2" w14:textId="521D7A3A" w:rsidR="005C7B90" w:rsidRPr="005C7B90" w:rsidRDefault="005C7B90">
      <w:pPr>
        <w:pStyle w:val="FootnoteText"/>
        <w:rPr>
          <w:lang w:val="en-US"/>
        </w:rPr>
      </w:pPr>
      <w:r>
        <w:rPr>
          <w:rStyle w:val="FootnoteReference"/>
        </w:rPr>
        <w:footnoteRef/>
      </w:r>
      <w:r>
        <w:t xml:space="preserve"> </w:t>
      </w:r>
      <w:r w:rsidRPr="005C7B90">
        <w:t>On a cash earnings basis. On a statutory basis, expenses in 2023 increased by 7.8% compared with 2022.</w:t>
      </w:r>
    </w:p>
  </w:footnote>
  <w:footnote w:id="35">
    <w:p w14:paraId="354EEEEF" w14:textId="56A60B07" w:rsidR="00592785" w:rsidRPr="00592785" w:rsidRDefault="00592785">
      <w:pPr>
        <w:pStyle w:val="FootnoteText"/>
        <w:rPr>
          <w:lang w:val="en-US"/>
        </w:rPr>
      </w:pPr>
      <w:r>
        <w:rPr>
          <w:rStyle w:val="FootnoteReference"/>
        </w:rPr>
        <w:footnoteRef/>
      </w:r>
      <w:r>
        <w:t xml:space="preserve"> </w:t>
      </w:r>
      <w:r w:rsidRPr="00592785">
        <w:t>Includes RBNZ’s Funding for Lending Programme (</w:t>
      </w:r>
      <w:r w:rsidRPr="00CE7B8F">
        <w:t>FLP)</w:t>
      </w:r>
      <w:r w:rsidR="00CE7B8F" w:rsidRPr="00CE7B8F">
        <w:t xml:space="preserve"> of $1.3 billion</w:t>
      </w:r>
      <w:r w:rsidR="00CE7B8F">
        <w:t>.</w:t>
      </w:r>
    </w:p>
  </w:footnote>
  <w:footnote w:id="36">
    <w:p w14:paraId="65AAD8E2" w14:textId="637764E9" w:rsidR="00BB1544" w:rsidRPr="00BB1544" w:rsidRDefault="00BB1544" w:rsidP="00BB1544">
      <w:pPr>
        <w:pStyle w:val="FootnoteText"/>
      </w:pPr>
      <w:r>
        <w:rPr>
          <w:rStyle w:val="FootnoteReference"/>
        </w:rPr>
        <w:footnoteRef/>
      </w:r>
      <w:r>
        <w:t xml:space="preserve">On 28 February 2023 the Group completed its $2.5 billion on-market share buy-back announced in March 2022. This includes $0.6 billion (19,270,329 ordinary shares) bought back and cancelled in the March 2023 half year. On 15 August 2023 the Group announced its intention to acquire up to $1.5 billion ordinary shares via an on-market buyback. This buy-back is expected to be undertaken over approximately 12 months, with approximately $0.3 billion (10,562,183 ordinary shares) acquired as at 30 September 2023. </w:t>
      </w:r>
    </w:p>
  </w:footnote>
  <w:footnote w:id="37">
    <w:p w14:paraId="489A6579" w14:textId="15C5B310" w:rsidR="004E0DDC" w:rsidRPr="004E0DDC" w:rsidRDefault="004E0DDC">
      <w:pPr>
        <w:pStyle w:val="FootnoteText"/>
        <w:rPr>
          <w:lang w:val="en-US"/>
        </w:rPr>
      </w:pPr>
      <w:r>
        <w:rPr>
          <w:rStyle w:val="FootnoteReference"/>
        </w:rPr>
        <w:footnoteRef/>
      </w:r>
      <w:r>
        <w:t xml:space="preserve"> </w:t>
      </w:r>
      <w:r w:rsidRPr="004E0DDC">
        <w:t xml:space="preserve">Full detail on how cash earnings is defined, a discussion of non-cash earnings items and a full reconciliation of statutory net profit attributable to owners of NAB is set out in Note 2 Segment information of the Financial Report on </w:t>
      </w:r>
      <w:r w:rsidRPr="0001739F">
        <w:t>page 1</w:t>
      </w:r>
      <w:r w:rsidR="00F965FE">
        <w:t>69</w:t>
      </w:r>
      <w:r w:rsidRPr="0001739F">
        <w:t xml:space="preserve"> of </w:t>
      </w:r>
      <w:r w:rsidR="007C6D8D">
        <w:t xml:space="preserve">NAB’s </w:t>
      </w:r>
      <w:r w:rsidRPr="0001739F">
        <w:t>2023 Annual Report. Statutory return on equity and statutory earnings per share (EPS) are also presented in NAB’s 2023 Annual Report on page 10</w:t>
      </w:r>
      <w:r w:rsidR="0001739F" w:rsidRPr="0001739F">
        <w:t>6</w:t>
      </w:r>
      <w:r w:rsidRPr="0001739F">
        <w:t>.</w:t>
      </w:r>
    </w:p>
  </w:footnote>
  <w:footnote w:id="38">
    <w:p w14:paraId="01B2CD58" w14:textId="5A4D4713" w:rsidR="00FB7793" w:rsidRPr="00FB7793" w:rsidRDefault="00FB7793">
      <w:pPr>
        <w:pStyle w:val="FootnoteText"/>
        <w:rPr>
          <w:lang w:val="en-US"/>
        </w:rPr>
      </w:pPr>
      <w:r>
        <w:rPr>
          <w:rStyle w:val="FootnoteReference"/>
        </w:rPr>
        <w:footnoteRef/>
      </w:r>
      <w:r w:rsidRPr="00FB7793">
        <w:t>Statutory dividend payout ratio is 70.6%.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3C010D" w14:textId="77777777" w:rsidR="00BA0F5E" w:rsidRDefault="00BA0F5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84C707" w14:textId="77777777" w:rsidR="00BA0F5E" w:rsidRDefault="00BA0F5E" w:rsidP="008D3745">
    <w:pPr>
      <w:pStyle w:val="Header"/>
    </w:pP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818751" w14:textId="77777777" w:rsidR="00124CA5" w:rsidRDefault="00124CA5" w:rsidP="006E57D0">
    <w:pPr>
      <w:pStyle w:val="Header"/>
      <w:pBdr>
        <w:top w:val="none" w:sz="0" w:space="0" w:color="auto"/>
      </w:pBdr>
    </w:pPr>
    <w:r>
      <w:t xml:space="preserve">                                                                                                                                                                                 </w:t>
    </w:r>
  </w:p>
  <w:p w14:paraId="47D1BDC2" w14:textId="3F3EC5A2" w:rsidR="00BA0F5E" w:rsidRDefault="00124CA5" w:rsidP="006E57D0">
    <w:pPr>
      <w:pStyle w:val="Header"/>
      <w:pBdr>
        <w:top w:val="none" w:sz="0" w:space="0" w:color="auto"/>
      </w:pBdr>
    </w:pPr>
    <w:r>
      <w:t xml:space="preserve">                                                                                                                                                                           </w:t>
    </w:r>
    <w:r>
      <w:rPr>
        <w:noProof/>
      </w:rPr>
      <w:drawing>
        <wp:inline distT="0" distB="0" distL="0" distR="0" wp14:anchorId="2CECB222" wp14:editId="2A84017D">
          <wp:extent cx="881379" cy="900000"/>
          <wp:effectExtent l="0" t="0" r="0" b="1905"/>
          <wp:docPr id="8" name="Pictur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881379" cy="900000"/>
                  </a:xfrm>
                  <a:prstGeom prst="rect">
                    <a:avLst/>
                  </a:prstGeom>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6F40A0" w14:textId="77777777" w:rsidR="00BA0F5E" w:rsidRDefault="00BA0F5E" w:rsidP="00F9748D">
    <w:pPr>
      <w:pStyle w:val="Header"/>
    </w:pPr>
    <w: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5016BE" w14:textId="77777777" w:rsidR="00BA0F5E" w:rsidRDefault="00BA0F5E" w:rsidP="002D669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66543C62"/>
    <w:lvl w:ilvl="0">
      <w:start w:val="1"/>
      <w:numFmt w:val="decimal"/>
      <w:pStyle w:val="ListNumber"/>
      <w:lvlText w:val="%1."/>
      <w:lvlJc w:val="left"/>
      <w:pPr>
        <w:tabs>
          <w:tab w:val="num" w:pos="360"/>
        </w:tabs>
        <w:ind w:left="360" w:hanging="360"/>
      </w:pPr>
    </w:lvl>
  </w:abstractNum>
  <w:abstractNum w:abstractNumId="1" w15:restartNumberingAfterBreak="0">
    <w:nsid w:val="044C7C6C"/>
    <w:multiLevelType w:val="hybridMultilevel"/>
    <w:tmpl w:val="2EFCC6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4D167EE"/>
    <w:multiLevelType w:val="hybridMultilevel"/>
    <w:tmpl w:val="AF6418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A341D3B"/>
    <w:multiLevelType w:val="multilevel"/>
    <w:tmpl w:val="03483660"/>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800" w:hanging="720"/>
      </w:pPr>
      <w:rPr>
        <w:rFonts w:ascii="Arial" w:eastAsia="Times New Roman" w:hAnsi="Arial" w:cs="Aria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7F7B67"/>
    <w:multiLevelType w:val="hybridMultilevel"/>
    <w:tmpl w:val="0492D0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FCC15D2"/>
    <w:multiLevelType w:val="hybridMultilevel"/>
    <w:tmpl w:val="78F848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1C64F54"/>
    <w:multiLevelType w:val="multilevel"/>
    <w:tmpl w:val="26AAB544"/>
    <w:lvl w:ilvl="0">
      <w:start w:val="1"/>
      <w:numFmt w:val="bullet"/>
      <w:pStyle w:val="ListBullet"/>
      <w:lvlText w:val=""/>
      <w:lvlJc w:val="left"/>
      <w:pPr>
        <w:ind w:left="360" w:hanging="360"/>
      </w:pPr>
      <w:rPr>
        <w:rFonts w:ascii="Symbol" w:hAnsi="Symbol" w:hint="default"/>
      </w:rPr>
    </w:lvl>
    <w:lvl w:ilvl="1">
      <w:start w:val="1"/>
      <w:numFmt w:val="bullet"/>
      <w:pStyle w:val="ListBullet2"/>
      <w:lvlText w:val="‐"/>
      <w:lvlJc w:val="left"/>
      <w:pPr>
        <w:ind w:left="-1832" w:hanging="360"/>
      </w:pPr>
      <w:rPr>
        <w:rFonts w:ascii="Calibri" w:hAnsi="Calibri" w:hint="default"/>
      </w:rPr>
    </w:lvl>
    <w:lvl w:ilvl="2">
      <w:start w:val="1"/>
      <w:numFmt w:val="bullet"/>
      <w:lvlText w:val="‐"/>
      <w:lvlJc w:val="left"/>
      <w:pPr>
        <w:ind w:left="-1472" w:hanging="360"/>
      </w:pPr>
      <w:rPr>
        <w:rFonts w:ascii="Calibri" w:hAnsi="Calibri" w:hint="default"/>
      </w:rPr>
    </w:lvl>
    <w:lvl w:ilvl="3">
      <w:start w:val="1"/>
      <w:numFmt w:val="bullet"/>
      <w:lvlText w:val="‐"/>
      <w:lvlJc w:val="left"/>
      <w:pPr>
        <w:ind w:left="-1112" w:hanging="360"/>
      </w:pPr>
      <w:rPr>
        <w:rFonts w:ascii="Calibri" w:hAnsi="Calibri" w:hint="default"/>
      </w:rPr>
    </w:lvl>
    <w:lvl w:ilvl="4">
      <w:start w:val="1"/>
      <w:numFmt w:val="bullet"/>
      <w:lvlText w:val="‐"/>
      <w:lvlJc w:val="left"/>
      <w:pPr>
        <w:ind w:left="-752" w:hanging="360"/>
      </w:pPr>
      <w:rPr>
        <w:rFonts w:ascii="Calibri" w:hAnsi="Calibri" w:hint="default"/>
      </w:rPr>
    </w:lvl>
    <w:lvl w:ilvl="5">
      <w:start w:val="1"/>
      <w:numFmt w:val="bullet"/>
      <w:lvlText w:val="‐"/>
      <w:lvlJc w:val="left"/>
      <w:pPr>
        <w:ind w:left="-392" w:hanging="360"/>
      </w:pPr>
      <w:rPr>
        <w:rFonts w:ascii="Calibri" w:hAnsi="Calibri" w:hint="default"/>
      </w:rPr>
    </w:lvl>
    <w:lvl w:ilvl="6">
      <w:start w:val="1"/>
      <w:numFmt w:val="bullet"/>
      <w:lvlText w:val="‐"/>
      <w:lvlJc w:val="left"/>
      <w:pPr>
        <w:ind w:left="-32" w:hanging="360"/>
      </w:pPr>
      <w:rPr>
        <w:rFonts w:ascii="Calibri" w:hAnsi="Calibri" w:hint="default"/>
      </w:rPr>
    </w:lvl>
    <w:lvl w:ilvl="7">
      <w:start w:val="1"/>
      <w:numFmt w:val="bullet"/>
      <w:lvlText w:val="‐"/>
      <w:lvlJc w:val="left"/>
      <w:pPr>
        <w:ind w:left="328" w:hanging="360"/>
      </w:pPr>
      <w:rPr>
        <w:rFonts w:ascii="Calibri" w:hAnsi="Calibri" w:hint="default"/>
      </w:rPr>
    </w:lvl>
    <w:lvl w:ilvl="8">
      <w:start w:val="1"/>
      <w:numFmt w:val="bullet"/>
      <w:lvlText w:val="‐"/>
      <w:lvlJc w:val="left"/>
      <w:pPr>
        <w:ind w:left="688" w:hanging="360"/>
      </w:pPr>
      <w:rPr>
        <w:rFonts w:ascii="Calibri" w:hAnsi="Calibri" w:hint="default"/>
      </w:rPr>
    </w:lvl>
  </w:abstractNum>
  <w:abstractNum w:abstractNumId="7" w15:restartNumberingAfterBreak="0">
    <w:nsid w:val="22746DD7"/>
    <w:multiLevelType w:val="hybridMultilevel"/>
    <w:tmpl w:val="2F425A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BC844F2"/>
    <w:multiLevelType w:val="hybridMultilevel"/>
    <w:tmpl w:val="69B014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ECC0812"/>
    <w:multiLevelType w:val="hybridMultilevel"/>
    <w:tmpl w:val="849256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2506196"/>
    <w:multiLevelType w:val="hybridMultilevel"/>
    <w:tmpl w:val="19786F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2FD5EB1"/>
    <w:multiLevelType w:val="hybridMultilevel"/>
    <w:tmpl w:val="3E26B8B6"/>
    <w:lvl w:ilvl="0" w:tplc="41FCE892">
      <w:start w:val="1"/>
      <w:numFmt w:val="bullet"/>
      <w:pStyle w:val="TableBullet"/>
      <w:lvlText w:val=""/>
      <w:lvlJc w:val="left"/>
      <w:pPr>
        <w:ind w:left="360" w:hanging="360"/>
      </w:pPr>
      <w:rPr>
        <w:rFonts w:ascii="Symbol" w:hAnsi="Symbol" w:hint="default"/>
      </w:rPr>
    </w:lvl>
    <w:lvl w:ilvl="1" w:tplc="CD446408" w:tentative="1">
      <w:start w:val="1"/>
      <w:numFmt w:val="bullet"/>
      <w:lvlText w:val="o"/>
      <w:lvlJc w:val="left"/>
      <w:pPr>
        <w:ind w:left="1080" w:hanging="360"/>
      </w:pPr>
      <w:rPr>
        <w:rFonts w:ascii="Courier New" w:hAnsi="Courier New" w:cs="Courier New" w:hint="default"/>
      </w:rPr>
    </w:lvl>
    <w:lvl w:ilvl="2" w:tplc="E4065148" w:tentative="1">
      <w:start w:val="1"/>
      <w:numFmt w:val="bullet"/>
      <w:lvlText w:val=""/>
      <w:lvlJc w:val="left"/>
      <w:pPr>
        <w:ind w:left="1800" w:hanging="360"/>
      </w:pPr>
      <w:rPr>
        <w:rFonts w:ascii="Wingdings" w:hAnsi="Wingdings" w:hint="default"/>
      </w:rPr>
    </w:lvl>
    <w:lvl w:ilvl="3" w:tplc="8EA491DE" w:tentative="1">
      <w:start w:val="1"/>
      <w:numFmt w:val="bullet"/>
      <w:lvlText w:val=""/>
      <w:lvlJc w:val="left"/>
      <w:pPr>
        <w:ind w:left="2520" w:hanging="360"/>
      </w:pPr>
      <w:rPr>
        <w:rFonts w:ascii="Symbol" w:hAnsi="Symbol" w:hint="default"/>
      </w:rPr>
    </w:lvl>
    <w:lvl w:ilvl="4" w:tplc="9F1A2BF4" w:tentative="1">
      <w:start w:val="1"/>
      <w:numFmt w:val="bullet"/>
      <w:lvlText w:val="o"/>
      <w:lvlJc w:val="left"/>
      <w:pPr>
        <w:ind w:left="3240" w:hanging="360"/>
      </w:pPr>
      <w:rPr>
        <w:rFonts w:ascii="Courier New" w:hAnsi="Courier New" w:cs="Courier New" w:hint="default"/>
      </w:rPr>
    </w:lvl>
    <w:lvl w:ilvl="5" w:tplc="A642E4BA" w:tentative="1">
      <w:start w:val="1"/>
      <w:numFmt w:val="bullet"/>
      <w:lvlText w:val=""/>
      <w:lvlJc w:val="left"/>
      <w:pPr>
        <w:ind w:left="3960" w:hanging="360"/>
      </w:pPr>
      <w:rPr>
        <w:rFonts w:ascii="Wingdings" w:hAnsi="Wingdings" w:hint="default"/>
      </w:rPr>
    </w:lvl>
    <w:lvl w:ilvl="6" w:tplc="4C98C03A" w:tentative="1">
      <w:start w:val="1"/>
      <w:numFmt w:val="bullet"/>
      <w:lvlText w:val=""/>
      <w:lvlJc w:val="left"/>
      <w:pPr>
        <w:ind w:left="4680" w:hanging="360"/>
      </w:pPr>
      <w:rPr>
        <w:rFonts w:ascii="Symbol" w:hAnsi="Symbol" w:hint="default"/>
      </w:rPr>
    </w:lvl>
    <w:lvl w:ilvl="7" w:tplc="28743342" w:tentative="1">
      <w:start w:val="1"/>
      <w:numFmt w:val="bullet"/>
      <w:lvlText w:val="o"/>
      <w:lvlJc w:val="left"/>
      <w:pPr>
        <w:ind w:left="5400" w:hanging="360"/>
      </w:pPr>
      <w:rPr>
        <w:rFonts w:ascii="Courier New" w:hAnsi="Courier New" w:cs="Courier New" w:hint="default"/>
      </w:rPr>
    </w:lvl>
    <w:lvl w:ilvl="8" w:tplc="F0D2512E" w:tentative="1">
      <w:start w:val="1"/>
      <w:numFmt w:val="bullet"/>
      <w:lvlText w:val=""/>
      <w:lvlJc w:val="left"/>
      <w:pPr>
        <w:ind w:left="6120" w:hanging="360"/>
      </w:pPr>
      <w:rPr>
        <w:rFonts w:ascii="Wingdings" w:hAnsi="Wingdings" w:hint="default"/>
      </w:rPr>
    </w:lvl>
  </w:abstractNum>
  <w:abstractNum w:abstractNumId="12" w15:restartNumberingAfterBreak="0">
    <w:nsid w:val="397A411E"/>
    <w:multiLevelType w:val="hybridMultilevel"/>
    <w:tmpl w:val="DD2C80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C605C6A"/>
    <w:multiLevelType w:val="hybridMultilevel"/>
    <w:tmpl w:val="1E1A0E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CAC5303"/>
    <w:multiLevelType w:val="hybridMultilevel"/>
    <w:tmpl w:val="E7822A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176030E"/>
    <w:multiLevelType w:val="hybridMultilevel"/>
    <w:tmpl w:val="E2509E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B1D51CB"/>
    <w:multiLevelType w:val="hybridMultilevel"/>
    <w:tmpl w:val="4F2CABC0"/>
    <w:lvl w:ilvl="0" w:tplc="7D36EF76">
      <w:numFmt w:val="bullet"/>
      <w:lvlText w:val="•"/>
      <w:lvlJc w:val="left"/>
      <w:pPr>
        <w:ind w:left="483" w:hanging="227"/>
      </w:pPr>
      <w:rPr>
        <w:rFonts w:ascii="Epilogue Light" w:eastAsia="Epilogue Light" w:hAnsi="Epilogue Light" w:cs="Epilogue Light" w:hint="default"/>
        <w:b w:val="0"/>
        <w:bCs w:val="0"/>
        <w:i w:val="0"/>
        <w:iCs w:val="0"/>
        <w:color w:val="231F20"/>
        <w:spacing w:val="0"/>
        <w:w w:val="100"/>
        <w:sz w:val="16"/>
        <w:szCs w:val="16"/>
        <w:lang w:val="en-US" w:eastAsia="en-US" w:bidi="ar-SA"/>
      </w:rPr>
    </w:lvl>
    <w:lvl w:ilvl="1" w:tplc="38E04A5C">
      <w:numFmt w:val="bullet"/>
      <w:lvlText w:val="•"/>
      <w:lvlJc w:val="left"/>
      <w:pPr>
        <w:ind w:left="936" w:hanging="227"/>
      </w:pPr>
      <w:rPr>
        <w:rFonts w:hint="default"/>
        <w:lang w:val="en-US" w:eastAsia="en-US" w:bidi="ar-SA"/>
      </w:rPr>
    </w:lvl>
    <w:lvl w:ilvl="2" w:tplc="35F2CC4E">
      <w:numFmt w:val="bullet"/>
      <w:lvlText w:val="•"/>
      <w:lvlJc w:val="left"/>
      <w:pPr>
        <w:ind w:left="1393" w:hanging="227"/>
      </w:pPr>
      <w:rPr>
        <w:rFonts w:hint="default"/>
        <w:lang w:val="en-US" w:eastAsia="en-US" w:bidi="ar-SA"/>
      </w:rPr>
    </w:lvl>
    <w:lvl w:ilvl="3" w:tplc="61D48BAE">
      <w:numFmt w:val="bullet"/>
      <w:lvlText w:val="•"/>
      <w:lvlJc w:val="left"/>
      <w:pPr>
        <w:ind w:left="1849" w:hanging="227"/>
      </w:pPr>
      <w:rPr>
        <w:rFonts w:hint="default"/>
        <w:lang w:val="en-US" w:eastAsia="en-US" w:bidi="ar-SA"/>
      </w:rPr>
    </w:lvl>
    <w:lvl w:ilvl="4" w:tplc="24C60C0C">
      <w:numFmt w:val="bullet"/>
      <w:lvlText w:val="•"/>
      <w:lvlJc w:val="left"/>
      <w:pPr>
        <w:ind w:left="2306" w:hanging="227"/>
      </w:pPr>
      <w:rPr>
        <w:rFonts w:hint="default"/>
        <w:lang w:val="en-US" w:eastAsia="en-US" w:bidi="ar-SA"/>
      </w:rPr>
    </w:lvl>
    <w:lvl w:ilvl="5" w:tplc="8B90BBFA">
      <w:numFmt w:val="bullet"/>
      <w:lvlText w:val="•"/>
      <w:lvlJc w:val="left"/>
      <w:pPr>
        <w:ind w:left="2762" w:hanging="227"/>
      </w:pPr>
      <w:rPr>
        <w:rFonts w:hint="default"/>
        <w:lang w:val="en-US" w:eastAsia="en-US" w:bidi="ar-SA"/>
      </w:rPr>
    </w:lvl>
    <w:lvl w:ilvl="6" w:tplc="FB049650">
      <w:numFmt w:val="bullet"/>
      <w:lvlText w:val="•"/>
      <w:lvlJc w:val="left"/>
      <w:pPr>
        <w:ind w:left="3219" w:hanging="227"/>
      </w:pPr>
      <w:rPr>
        <w:rFonts w:hint="default"/>
        <w:lang w:val="en-US" w:eastAsia="en-US" w:bidi="ar-SA"/>
      </w:rPr>
    </w:lvl>
    <w:lvl w:ilvl="7" w:tplc="24ECE536">
      <w:numFmt w:val="bullet"/>
      <w:lvlText w:val="•"/>
      <w:lvlJc w:val="left"/>
      <w:pPr>
        <w:ind w:left="3675" w:hanging="227"/>
      </w:pPr>
      <w:rPr>
        <w:rFonts w:hint="default"/>
        <w:lang w:val="en-US" w:eastAsia="en-US" w:bidi="ar-SA"/>
      </w:rPr>
    </w:lvl>
    <w:lvl w:ilvl="8" w:tplc="C47E9882">
      <w:numFmt w:val="bullet"/>
      <w:lvlText w:val="•"/>
      <w:lvlJc w:val="left"/>
      <w:pPr>
        <w:ind w:left="4132" w:hanging="227"/>
      </w:pPr>
      <w:rPr>
        <w:rFonts w:hint="default"/>
        <w:lang w:val="en-US" w:eastAsia="en-US" w:bidi="ar-SA"/>
      </w:rPr>
    </w:lvl>
  </w:abstractNum>
  <w:abstractNum w:abstractNumId="17" w15:restartNumberingAfterBreak="0">
    <w:nsid w:val="4C1E5AA4"/>
    <w:multiLevelType w:val="hybridMultilevel"/>
    <w:tmpl w:val="1EDE8F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D7E1B33"/>
    <w:multiLevelType w:val="multilevel"/>
    <w:tmpl w:val="5F301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F454E49"/>
    <w:multiLevelType w:val="hybridMultilevel"/>
    <w:tmpl w:val="07DE39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A694503"/>
    <w:multiLevelType w:val="hybridMultilevel"/>
    <w:tmpl w:val="8E0267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60D05567"/>
    <w:multiLevelType w:val="multilevel"/>
    <w:tmpl w:val="28DA802C"/>
    <w:lvl w:ilvl="0">
      <w:start w:val="1"/>
      <w:numFmt w:val="bullet"/>
      <w:lvlText w:val=""/>
      <w:lvlJc w:val="left"/>
      <w:pPr>
        <w:ind w:left="360" w:hanging="360"/>
      </w:pPr>
      <w:rPr>
        <w:rFonts w:ascii="Symbol" w:hAnsi="Symbol" w:hint="default"/>
      </w:rPr>
    </w:lvl>
    <w:lvl w:ilvl="1">
      <w:start w:val="1"/>
      <w:numFmt w:val="bullet"/>
      <w:lvlText w:val="‐"/>
      <w:lvlJc w:val="left"/>
      <w:pPr>
        <w:ind w:left="-1832" w:hanging="360"/>
      </w:pPr>
      <w:rPr>
        <w:rFonts w:ascii="Calibri" w:hAnsi="Calibri" w:hint="default"/>
      </w:rPr>
    </w:lvl>
    <w:lvl w:ilvl="2">
      <w:start w:val="1"/>
      <w:numFmt w:val="bullet"/>
      <w:lvlText w:val="‐"/>
      <w:lvlJc w:val="left"/>
      <w:pPr>
        <w:ind w:left="-1472" w:hanging="360"/>
      </w:pPr>
      <w:rPr>
        <w:rFonts w:ascii="Calibri" w:hAnsi="Calibri" w:hint="default"/>
      </w:rPr>
    </w:lvl>
    <w:lvl w:ilvl="3">
      <w:start w:val="1"/>
      <w:numFmt w:val="bullet"/>
      <w:lvlText w:val="‐"/>
      <w:lvlJc w:val="left"/>
      <w:pPr>
        <w:ind w:left="-1112" w:hanging="360"/>
      </w:pPr>
      <w:rPr>
        <w:rFonts w:ascii="Calibri" w:hAnsi="Calibri" w:hint="default"/>
      </w:rPr>
    </w:lvl>
    <w:lvl w:ilvl="4">
      <w:start w:val="1"/>
      <w:numFmt w:val="bullet"/>
      <w:lvlText w:val="‐"/>
      <w:lvlJc w:val="left"/>
      <w:pPr>
        <w:ind w:left="-752" w:hanging="360"/>
      </w:pPr>
      <w:rPr>
        <w:rFonts w:ascii="Calibri" w:hAnsi="Calibri" w:hint="default"/>
      </w:rPr>
    </w:lvl>
    <w:lvl w:ilvl="5">
      <w:start w:val="1"/>
      <w:numFmt w:val="bullet"/>
      <w:lvlText w:val="‐"/>
      <w:lvlJc w:val="left"/>
      <w:pPr>
        <w:ind w:left="-392" w:hanging="360"/>
      </w:pPr>
      <w:rPr>
        <w:rFonts w:ascii="Calibri" w:hAnsi="Calibri" w:hint="default"/>
      </w:rPr>
    </w:lvl>
    <w:lvl w:ilvl="6">
      <w:start w:val="1"/>
      <w:numFmt w:val="bullet"/>
      <w:lvlText w:val="‐"/>
      <w:lvlJc w:val="left"/>
      <w:pPr>
        <w:ind w:left="-32" w:hanging="360"/>
      </w:pPr>
      <w:rPr>
        <w:rFonts w:ascii="Calibri" w:hAnsi="Calibri" w:hint="default"/>
      </w:rPr>
    </w:lvl>
    <w:lvl w:ilvl="7">
      <w:start w:val="1"/>
      <w:numFmt w:val="bullet"/>
      <w:lvlText w:val="‐"/>
      <w:lvlJc w:val="left"/>
      <w:pPr>
        <w:ind w:left="328" w:hanging="360"/>
      </w:pPr>
      <w:rPr>
        <w:rFonts w:ascii="Calibri" w:hAnsi="Calibri" w:hint="default"/>
      </w:rPr>
    </w:lvl>
    <w:lvl w:ilvl="8">
      <w:start w:val="1"/>
      <w:numFmt w:val="bullet"/>
      <w:lvlText w:val=""/>
      <w:lvlJc w:val="left"/>
      <w:pPr>
        <w:ind w:left="688" w:hanging="360"/>
      </w:pPr>
      <w:rPr>
        <w:rFonts w:ascii="Symbol" w:hAnsi="Symbol" w:hint="default"/>
      </w:rPr>
    </w:lvl>
  </w:abstractNum>
  <w:abstractNum w:abstractNumId="22" w15:restartNumberingAfterBreak="0">
    <w:nsid w:val="643E7139"/>
    <w:multiLevelType w:val="hybridMultilevel"/>
    <w:tmpl w:val="A42481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71882E47"/>
    <w:multiLevelType w:val="hybridMultilevel"/>
    <w:tmpl w:val="07DCEE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726732A6"/>
    <w:multiLevelType w:val="hybridMultilevel"/>
    <w:tmpl w:val="8A0A27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7EDC1511"/>
    <w:multiLevelType w:val="hybridMultilevel"/>
    <w:tmpl w:val="B1187E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784184131">
    <w:abstractNumId w:val="6"/>
  </w:num>
  <w:num w:numId="2" w16cid:durableId="1282569867">
    <w:abstractNumId w:val="11"/>
  </w:num>
  <w:num w:numId="3" w16cid:durableId="1237670323">
    <w:abstractNumId w:val="0"/>
  </w:num>
  <w:num w:numId="4" w16cid:durableId="1246063350">
    <w:abstractNumId w:val="0"/>
    <w:lvlOverride w:ilvl="0">
      <w:startOverride w:val="1"/>
    </w:lvlOverride>
  </w:num>
  <w:num w:numId="5" w16cid:durableId="12921064">
    <w:abstractNumId w:val="0"/>
    <w:lvlOverride w:ilvl="0">
      <w:startOverride w:val="1"/>
    </w:lvlOverride>
  </w:num>
  <w:num w:numId="6" w16cid:durableId="898830453">
    <w:abstractNumId w:val="0"/>
    <w:lvlOverride w:ilvl="0">
      <w:startOverride w:val="1"/>
    </w:lvlOverride>
  </w:num>
  <w:num w:numId="7" w16cid:durableId="1852143075">
    <w:abstractNumId w:val="0"/>
    <w:lvlOverride w:ilvl="0">
      <w:startOverride w:val="1"/>
    </w:lvlOverride>
  </w:num>
  <w:num w:numId="8" w16cid:durableId="1414935593">
    <w:abstractNumId w:val="23"/>
  </w:num>
  <w:num w:numId="9" w16cid:durableId="56049406">
    <w:abstractNumId w:val="14"/>
  </w:num>
  <w:num w:numId="10" w16cid:durableId="1422533181">
    <w:abstractNumId w:val="25"/>
  </w:num>
  <w:num w:numId="11" w16cid:durableId="1563515706">
    <w:abstractNumId w:val="2"/>
  </w:num>
  <w:num w:numId="12" w16cid:durableId="476729138">
    <w:abstractNumId w:val="5"/>
  </w:num>
  <w:num w:numId="13" w16cid:durableId="1772237756">
    <w:abstractNumId w:val="8"/>
  </w:num>
  <w:num w:numId="14" w16cid:durableId="883718522">
    <w:abstractNumId w:val="24"/>
  </w:num>
  <w:num w:numId="15" w16cid:durableId="69083894">
    <w:abstractNumId w:val="15"/>
  </w:num>
  <w:num w:numId="16" w16cid:durableId="611471849">
    <w:abstractNumId w:val="13"/>
  </w:num>
  <w:num w:numId="17" w16cid:durableId="2080053252">
    <w:abstractNumId w:val="4"/>
  </w:num>
  <w:num w:numId="18" w16cid:durableId="1487474748">
    <w:abstractNumId w:val="22"/>
  </w:num>
  <w:num w:numId="19" w16cid:durableId="1690065581">
    <w:abstractNumId w:val="3"/>
  </w:num>
  <w:num w:numId="20" w16cid:durableId="1895459653">
    <w:abstractNumId w:val="18"/>
  </w:num>
  <w:num w:numId="21" w16cid:durableId="582951856">
    <w:abstractNumId w:val="21"/>
  </w:num>
  <w:num w:numId="22" w16cid:durableId="475144022">
    <w:abstractNumId w:val="17"/>
  </w:num>
  <w:num w:numId="23" w16cid:durableId="189757048">
    <w:abstractNumId w:val="10"/>
  </w:num>
  <w:num w:numId="24" w16cid:durableId="746539985">
    <w:abstractNumId w:val="1"/>
  </w:num>
  <w:num w:numId="25" w16cid:durableId="734816694">
    <w:abstractNumId w:val="9"/>
  </w:num>
  <w:num w:numId="26" w16cid:durableId="386610989">
    <w:abstractNumId w:val="7"/>
  </w:num>
  <w:num w:numId="27" w16cid:durableId="1988624630">
    <w:abstractNumId w:val="11"/>
  </w:num>
  <w:num w:numId="28" w16cid:durableId="1970933858">
    <w:abstractNumId w:val="12"/>
  </w:num>
  <w:num w:numId="29" w16cid:durableId="2001883657">
    <w:abstractNumId w:val="20"/>
  </w:num>
  <w:num w:numId="30" w16cid:durableId="367729954">
    <w:abstractNumId w:val="19"/>
  </w:num>
  <w:num w:numId="31" w16cid:durableId="1652901779">
    <w:abstractNumId w:val="6"/>
  </w:num>
  <w:num w:numId="32" w16cid:durableId="1799838742">
    <w:abstractNumId w:val="1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removePersonalInformation/>
  <w:removeDateAndTime/>
  <w:stylePaneFormatFilter w:val="3808" w:allStyles="0" w:customStyles="0" w:latentStyles="0" w:stylesInUse="1" w:headingStyles="0" w:numberingStyles="0" w:tableStyles="0" w:directFormattingOnRuns="0" w:directFormattingOnParagraphs="0" w:directFormattingOnNumbering="0" w:directFormattingOnTables="1" w:clearFormatting="1" w:top3HeadingStyles="1" w:visibleStyles="0" w:alternateStyleNames="0"/>
  <w:defaultTabStop w:val="720"/>
  <w:defaultTableStyle w:val="TableHeading1"/>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TQ2MTQ1sjA3NTU0szBT0lEKTi0uzszPAykwMq0FAJoUGKAtAAAA"/>
  </w:docVars>
  <w:rsids>
    <w:rsidRoot w:val="006B09BC"/>
    <w:rsid w:val="000001D4"/>
    <w:rsid w:val="00000B9B"/>
    <w:rsid w:val="00001138"/>
    <w:rsid w:val="00001318"/>
    <w:rsid w:val="0000193D"/>
    <w:rsid w:val="00001B5E"/>
    <w:rsid w:val="00001DE7"/>
    <w:rsid w:val="000022DD"/>
    <w:rsid w:val="0000282D"/>
    <w:rsid w:val="00002D4A"/>
    <w:rsid w:val="00003252"/>
    <w:rsid w:val="000036D3"/>
    <w:rsid w:val="0000385D"/>
    <w:rsid w:val="0000418A"/>
    <w:rsid w:val="000052B5"/>
    <w:rsid w:val="00006469"/>
    <w:rsid w:val="000064B0"/>
    <w:rsid w:val="00006A45"/>
    <w:rsid w:val="000072BB"/>
    <w:rsid w:val="000079E4"/>
    <w:rsid w:val="00010047"/>
    <w:rsid w:val="00010502"/>
    <w:rsid w:val="0001141C"/>
    <w:rsid w:val="0001298E"/>
    <w:rsid w:val="00013108"/>
    <w:rsid w:val="000131A3"/>
    <w:rsid w:val="000134F0"/>
    <w:rsid w:val="00013C59"/>
    <w:rsid w:val="000149EA"/>
    <w:rsid w:val="00015841"/>
    <w:rsid w:val="00015CA5"/>
    <w:rsid w:val="0001620D"/>
    <w:rsid w:val="00016E13"/>
    <w:rsid w:val="00016F3D"/>
    <w:rsid w:val="000172EE"/>
    <w:rsid w:val="0001739F"/>
    <w:rsid w:val="000204DD"/>
    <w:rsid w:val="0002070F"/>
    <w:rsid w:val="00021204"/>
    <w:rsid w:val="00021D1A"/>
    <w:rsid w:val="00021DAA"/>
    <w:rsid w:val="0002248C"/>
    <w:rsid w:val="00022C0E"/>
    <w:rsid w:val="00022E3C"/>
    <w:rsid w:val="00022E9C"/>
    <w:rsid w:val="00023374"/>
    <w:rsid w:val="00023F73"/>
    <w:rsid w:val="000247BA"/>
    <w:rsid w:val="00024A15"/>
    <w:rsid w:val="00025151"/>
    <w:rsid w:val="00025631"/>
    <w:rsid w:val="00025A3A"/>
    <w:rsid w:val="000264F6"/>
    <w:rsid w:val="000277EB"/>
    <w:rsid w:val="00027B26"/>
    <w:rsid w:val="00030955"/>
    <w:rsid w:val="00030ADB"/>
    <w:rsid w:val="00031475"/>
    <w:rsid w:val="000319EA"/>
    <w:rsid w:val="0003211C"/>
    <w:rsid w:val="000323E3"/>
    <w:rsid w:val="00032861"/>
    <w:rsid w:val="00032BB1"/>
    <w:rsid w:val="00032F36"/>
    <w:rsid w:val="000331DD"/>
    <w:rsid w:val="0003459B"/>
    <w:rsid w:val="00035570"/>
    <w:rsid w:val="0004029A"/>
    <w:rsid w:val="00041317"/>
    <w:rsid w:val="00041468"/>
    <w:rsid w:val="000419FB"/>
    <w:rsid w:val="00041F57"/>
    <w:rsid w:val="00041FA6"/>
    <w:rsid w:val="0004240E"/>
    <w:rsid w:val="0004270A"/>
    <w:rsid w:val="00042711"/>
    <w:rsid w:val="000427C2"/>
    <w:rsid w:val="00042868"/>
    <w:rsid w:val="00042F4A"/>
    <w:rsid w:val="000434B0"/>
    <w:rsid w:val="00043772"/>
    <w:rsid w:val="000439F0"/>
    <w:rsid w:val="00043B65"/>
    <w:rsid w:val="00043D34"/>
    <w:rsid w:val="00045780"/>
    <w:rsid w:val="000465A6"/>
    <w:rsid w:val="00046F8E"/>
    <w:rsid w:val="0004708D"/>
    <w:rsid w:val="000470ED"/>
    <w:rsid w:val="000471B8"/>
    <w:rsid w:val="00047524"/>
    <w:rsid w:val="00047778"/>
    <w:rsid w:val="000479F0"/>
    <w:rsid w:val="00047F79"/>
    <w:rsid w:val="0005040E"/>
    <w:rsid w:val="0005087D"/>
    <w:rsid w:val="00050997"/>
    <w:rsid w:val="00050A3E"/>
    <w:rsid w:val="00051831"/>
    <w:rsid w:val="000518FB"/>
    <w:rsid w:val="00052B8E"/>
    <w:rsid w:val="00053789"/>
    <w:rsid w:val="000547EF"/>
    <w:rsid w:val="000557B8"/>
    <w:rsid w:val="0005625F"/>
    <w:rsid w:val="0005626E"/>
    <w:rsid w:val="00056A18"/>
    <w:rsid w:val="00056D9C"/>
    <w:rsid w:val="000573C4"/>
    <w:rsid w:val="000579D0"/>
    <w:rsid w:val="00057AA3"/>
    <w:rsid w:val="000612C0"/>
    <w:rsid w:val="000619E4"/>
    <w:rsid w:val="000620E9"/>
    <w:rsid w:val="00062357"/>
    <w:rsid w:val="00062484"/>
    <w:rsid w:val="00063978"/>
    <w:rsid w:val="00063E68"/>
    <w:rsid w:val="000642BE"/>
    <w:rsid w:val="00064525"/>
    <w:rsid w:val="00064CE0"/>
    <w:rsid w:val="00064EE9"/>
    <w:rsid w:val="000656B6"/>
    <w:rsid w:val="00065B99"/>
    <w:rsid w:val="00066BA7"/>
    <w:rsid w:val="000670E6"/>
    <w:rsid w:val="00067923"/>
    <w:rsid w:val="00067F6C"/>
    <w:rsid w:val="00070504"/>
    <w:rsid w:val="00070701"/>
    <w:rsid w:val="000713C3"/>
    <w:rsid w:val="00072597"/>
    <w:rsid w:val="000730EB"/>
    <w:rsid w:val="0007360D"/>
    <w:rsid w:val="000737AA"/>
    <w:rsid w:val="00073D4D"/>
    <w:rsid w:val="00073D68"/>
    <w:rsid w:val="00075B99"/>
    <w:rsid w:val="00076494"/>
    <w:rsid w:val="000766C5"/>
    <w:rsid w:val="000769A4"/>
    <w:rsid w:val="00076E91"/>
    <w:rsid w:val="0007720C"/>
    <w:rsid w:val="0008016A"/>
    <w:rsid w:val="00080A09"/>
    <w:rsid w:val="0008152E"/>
    <w:rsid w:val="0008191B"/>
    <w:rsid w:val="00081A4D"/>
    <w:rsid w:val="00081CEB"/>
    <w:rsid w:val="0008202E"/>
    <w:rsid w:val="00082619"/>
    <w:rsid w:val="00083082"/>
    <w:rsid w:val="00083AAB"/>
    <w:rsid w:val="0008455B"/>
    <w:rsid w:val="000856B0"/>
    <w:rsid w:val="0008707B"/>
    <w:rsid w:val="00087B2C"/>
    <w:rsid w:val="00087B84"/>
    <w:rsid w:val="00087C65"/>
    <w:rsid w:val="00087DBD"/>
    <w:rsid w:val="00087DED"/>
    <w:rsid w:val="00090718"/>
    <w:rsid w:val="00090F0F"/>
    <w:rsid w:val="0009115E"/>
    <w:rsid w:val="00091221"/>
    <w:rsid w:val="0009164F"/>
    <w:rsid w:val="00091B4E"/>
    <w:rsid w:val="00093110"/>
    <w:rsid w:val="00093E86"/>
    <w:rsid w:val="000940CE"/>
    <w:rsid w:val="0009425F"/>
    <w:rsid w:val="00095359"/>
    <w:rsid w:val="000953E9"/>
    <w:rsid w:val="00096327"/>
    <w:rsid w:val="00096B9E"/>
    <w:rsid w:val="00096E39"/>
    <w:rsid w:val="00097DFA"/>
    <w:rsid w:val="000A016E"/>
    <w:rsid w:val="000A0448"/>
    <w:rsid w:val="000A0848"/>
    <w:rsid w:val="000A0CF0"/>
    <w:rsid w:val="000A1656"/>
    <w:rsid w:val="000A185F"/>
    <w:rsid w:val="000A2DB2"/>
    <w:rsid w:val="000A36FF"/>
    <w:rsid w:val="000A3880"/>
    <w:rsid w:val="000A39F2"/>
    <w:rsid w:val="000A47A8"/>
    <w:rsid w:val="000A4DA9"/>
    <w:rsid w:val="000A5A6F"/>
    <w:rsid w:val="000A7149"/>
    <w:rsid w:val="000A7654"/>
    <w:rsid w:val="000A7F17"/>
    <w:rsid w:val="000B10B7"/>
    <w:rsid w:val="000B1BCA"/>
    <w:rsid w:val="000B2725"/>
    <w:rsid w:val="000B3BBD"/>
    <w:rsid w:val="000B3FA2"/>
    <w:rsid w:val="000B5160"/>
    <w:rsid w:val="000B69E9"/>
    <w:rsid w:val="000B6A55"/>
    <w:rsid w:val="000B7243"/>
    <w:rsid w:val="000B77B0"/>
    <w:rsid w:val="000C014D"/>
    <w:rsid w:val="000C070E"/>
    <w:rsid w:val="000C0C40"/>
    <w:rsid w:val="000C29B4"/>
    <w:rsid w:val="000C2E3A"/>
    <w:rsid w:val="000C333F"/>
    <w:rsid w:val="000C4910"/>
    <w:rsid w:val="000C56B9"/>
    <w:rsid w:val="000C56C6"/>
    <w:rsid w:val="000C5CD8"/>
    <w:rsid w:val="000C5DF1"/>
    <w:rsid w:val="000C5FA4"/>
    <w:rsid w:val="000C5FA5"/>
    <w:rsid w:val="000C6507"/>
    <w:rsid w:val="000C6642"/>
    <w:rsid w:val="000C6959"/>
    <w:rsid w:val="000C7952"/>
    <w:rsid w:val="000C7A44"/>
    <w:rsid w:val="000D078F"/>
    <w:rsid w:val="000D1158"/>
    <w:rsid w:val="000D164D"/>
    <w:rsid w:val="000D201A"/>
    <w:rsid w:val="000D2426"/>
    <w:rsid w:val="000D39AA"/>
    <w:rsid w:val="000D3B6F"/>
    <w:rsid w:val="000D3EF6"/>
    <w:rsid w:val="000D4152"/>
    <w:rsid w:val="000D4703"/>
    <w:rsid w:val="000D4DA5"/>
    <w:rsid w:val="000D4F85"/>
    <w:rsid w:val="000D54E9"/>
    <w:rsid w:val="000D5750"/>
    <w:rsid w:val="000D632C"/>
    <w:rsid w:val="000D636E"/>
    <w:rsid w:val="000D63F0"/>
    <w:rsid w:val="000D652A"/>
    <w:rsid w:val="000D6729"/>
    <w:rsid w:val="000D71B2"/>
    <w:rsid w:val="000D71C6"/>
    <w:rsid w:val="000D743E"/>
    <w:rsid w:val="000E12D4"/>
    <w:rsid w:val="000E2009"/>
    <w:rsid w:val="000E20EB"/>
    <w:rsid w:val="000E2EE7"/>
    <w:rsid w:val="000E3272"/>
    <w:rsid w:val="000E39EF"/>
    <w:rsid w:val="000E3F1E"/>
    <w:rsid w:val="000E4313"/>
    <w:rsid w:val="000E433B"/>
    <w:rsid w:val="000E4376"/>
    <w:rsid w:val="000E503F"/>
    <w:rsid w:val="000E5E61"/>
    <w:rsid w:val="000E6176"/>
    <w:rsid w:val="000E620E"/>
    <w:rsid w:val="000E6AD9"/>
    <w:rsid w:val="000E6FD7"/>
    <w:rsid w:val="000E735D"/>
    <w:rsid w:val="000E79AA"/>
    <w:rsid w:val="000E7F4C"/>
    <w:rsid w:val="000F00F1"/>
    <w:rsid w:val="000F08EF"/>
    <w:rsid w:val="000F1074"/>
    <w:rsid w:val="000F1376"/>
    <w:rsid w:val="000F1C81"/>
    <w:rsid w:val="000F1EC4"/>
    <w:rsid w:val="000F2063"/>
    <w:rsid w:val="000F2FC7"/>
    <w:rsid w:val="000F30E6"/>
    <w:rsid w:val="000F3261"/>
    <w:rsid w:val="000F329C"/>
    <w:rsid w:val="000F3DC7"/>
    <w:rsid w:val="000F4938"/>
    <w:rsid w:val="000F52C8"/>
    <w:rsid w:val="000F5385"/>
    <w:rsid w:val="000F5C62"/>
    <w:rsid w:val="000F6D46"/>
    <w:rsid w:val="000F6DDE"/>
    <w:rsid w:val="000F7272"/>
    <w:rsid w:val="000F7864"/>
    <w:rsid w:val="000F7B06"/>
    <w:rsid w:val="00101055"/>
    <w:rsid w:val="00101327"/>
    <w:rsid w:val="00102593"/>
    <w:rsid w:val="00102824"/>
    <w:rsid w:val="00102BD2"/>
    <w:rsid w:val="00104D3C"/>
    <w:rsid w:val="00106967"/>
    <w:rsid w:val="00106F1D"/>
    <w:rsid w:val="00107A21"/>
    <w:rsid w:val="00110319"/>
    <w:rsid w:val="00110A49"/>
    <w:rsid w:val="00110D2C"/>
    <w:rsid w:val="0011103C"/>
    <w:rsid w:val="001115EC"/>
    <w:rsid w:val="001117BD"/>
    <w:rsid w:val="001126AE"/>
    <w:rsid w:val="001127E8"/>
    <w:rsid w:val="00112B40"/>
    <w:rsid w:val="00112DB3"/>
    <w:rsid w:val="00113094"/>
    <w:rsid w:val="00116B94"/>
    <w:rsid w:val="001170C0"/>
    <w:rsid w:val="00117FCD"/>
    <w:rsid w:val="00117FF6"/>
    <w:rsid w:val="00120156"/>
    <w:rsid w:val="00121368"/>
    <w:rsid w:val="00121A51"/>
    <w:rsid w:val="00121FD5"/>
    <w:rsid w:val="00122973"/>
    <w:rsid w:val="00122BE5"/>
    <w:rsid w:val="00122E98"/>
    <w:rsid w:val="0012304F"/>
    <w:rsid w:val="001234AD"/>
    <w:rsid w:val="001234C6"/>
    <w:rsid w:val="0012446B"/>
    <w:rsid w:val="001247E0"/>
    <w:rsid w:val="00124CA5"/>
    <w:rsid w:val="00124DF0"/>
    <w:rsid w:val="00125319"/>
    <w:rsid w:val="0012689D"/>
    <w:rsid w:val="00126F05"/>
    <w:rsid w:val="001271A1"/>
    <w:rsid w:val="00127C86"/>
    <w:rsid w:val="00127F35"/>
    <w:rsid w:val="0013134B"/>
    <w:rsid w:val="001313CB"/>
    <w:rsid w:val="00131504"/>
    <w:rsid w:val="00131555"/>
    <w:rsid w:val="00132D21"/>
    <w:rsid w:val="00132F0D"/>
    <w:rsid w:val="00133713"/>
    <w:rsid w:val="00133E26"/>
    <w:rsid w:val="00134049"/>
    <w:rsid w:val="0013434D"/>
    <w:rsid w:val="00135826"/>
    <w:rsid w:val="00135EC5"/>
    <w:rsid w:val="00136532"/>
    <w:rsid w:val="00136609"/>
    <w:rsid w:val="00136842"/>
    <w:rsid w:val="00136858"/>
    <w:rsid w:val="00136CFB"/>
    <w:rsid w:val="00137811"/>
    <w:rsid w:val="001378CD"/>
    <w:rsid w:val="00140D02"/>
    <w:rsid w:val="001413C5"/>
    <w:rsid w:val="00142508"/>
    <w:rsid w:val="00142817"/>
    <w:rsid w:val="0014291C"/>
    <w:rsid w:val="00142956"/>
    <w:rsid w:val="00142AAC"/>
    <w:rsid w:val="00142C6F"/>
    <w:rsid w:val="001430A3"/>
    <w:rsid w:val="001431CE"/>
    <w:rsid w:val="001436A6"/>
    <w:rsid w:val="001438D5"/>
    <w:rsid w:val="001439C6"/>
    <w:rsid w:val="001443D6"/>
    <w:rsid w:val="00144868"/>
    <w:rsid w:val="001452BC"/>
    <w:rsid w:val="00145C3E"/>
    <w:rsid w:val="001465C0"/>
    <w:rsid w:val="001465EF"/>
    <w:rsid w:val="0014681A"/>
    <w:rsid w:val="00147667"/>
    <w:rsid w:val="00147CF4"/>
    <w:rsid w:val="00147F84"/>
    <w:rsid w:val="001500E2"/>
    <w:rsid w:val="00151650"/>
    <w:rsid w:val="00152B61"/>
    <w:rsid w:val="00152C0E"/>
    <w:rsid w:val="00153054"/>
    <w:rsid w:val="00153378"/>
    <w:rsid w:val="00153B23"/>
    <w:rsid w:val="001545D2"/>
    <w:rsid w:val="00154625"/>
    <w:rsid w:val="00154793"/>
    <w:rsid w:val="00154A7F"/>
    <w:rsid w:val="00154E3F"/>
    <w:rsid w:val="001555C8"/>
    <w:rsid w:val="001555E7"/>
    <w:rsid w:val="001557A0"/>
    <w:rsid w:val="00156408"/>
    <w:rsid w:val="001568D3"/>
    <w:rsid w:val="00157709"/>
    <w:rsid w:val="00157AC3"/>
    <w:rsid w:val="00157BBD"/>
    <w:rsid w:val="00160E91"/>
    <w:rsid w:val="001611EA"/>
    <w:rsid w:val="001612F5"/>
    <w:rsid w:val="0016157F"/>
    <w:rsid w:val="00161634"/>
    <w:rsid w:val="00162345"/>
    <w:rsid w:val="00162628"/>
    <w:rsid w:val="0016304A"/>
    <w:rsid w:val="001630AE"/>
    <w:rsid w:val="00165320"/>
    <w:rsid w:val="0016543E"/>
    <w:rsid w:val="00165626"/>
    <w:rsid w:val="00165D9B"/>
    <w:rsid w:val="00165DC5"/>
    <w:rsid w:val="00165FCC"/>
    <w:rsid w:val="00166128"/>
    <w:rsid w:val="001662D6"/>
    <w:rsid w:val="001672A6"/>
    <w:rsid w:val="00167959"/>
    <w:rsid w:val="00167CF4"/>
    <w:rsid w:val="00167EA0"/>
    <w:rsid w:val="00170DC0"/>
    <w:rsid w:val="001714AA"/>
    <w:rsid w:val="0017193C"/>
    <w:rsid w:val="00171C63"/>
    <w:rsid w:val="0017249B"/>
    <w:rsid w:val="001726B1"/>
    <w:rsid w:val="00173195"/>
    <w:rsid w:val="00174D93"/>
    <w:rsid w:val="0017534F"/>
    <w:rsid w:val="00175EC6"/>
    <w:rsid w:val="001764E6"/>
    <w:rsid w:val="0017711A"/>
    <w:rsid w:val="00177D64"/>
    <w:rsid w:val="00180AD8"/>
    <w:rsid w:val="00181734"/>
    <w:rsid w:val="001824C8"/>
    <w:rsid w:val="00182698"/>
    <w:rsid w:val="001829E3"/>
    <w:rsid w:val="00182A3D"/>
    <w:rsid w:val="00182C93"/>
    <w:rsid w:val="00183750"/>
    <w:rsid w:val="00183792"/>
    <w:rsid w:val="001839D6"/>
    <w:rsid w:val="00183A49"/>
    <w:rsid w:val="001844BA"/>
    <w:rsid w:val="001861C4"/>
    <w:rsid w:val="001865C9"/>
    <w:rsid w:val="00186735"/>
    <w:rsid w:val="001870E7"/>
    <w:rsid w:val="001873AD"/>
    <w:rsid w:val="00187824"/>
    <w:rsid w:val="00187CB4"/>
    <w:rsid w:val="00190120"/>
    <w:rsid w:val="00190706"/>
    <w:rsid w:val="001910D1"/>
    <w:rsid w:val="001915DA"/>
    <w:rsid w:val="001920BA"/>
    <w:rsid w:val="00192B4B"/>
    <w:rsid w:val="0019364A"/>
    <w:rsid w:val="001943DD"/>
    <w:rsid w:val="001944BC"/>
    <w:rsid w:val="00194883"/>
    <w:rsid w:val="0019499D"/>
    <w:rsid w:val="00194ADF"/>
    <w:rsid w:val="00194BDB"/>
    <w:rsid w:val="001953D4"/>
    <w:rsid w:val="0019683D"/>
    <w:rsid w:val="00196915"/>
    <w:rsid w:val="00196BAC"/>
    <w:rsid w:val="00197062"/>
    <w:rsid w:val="001A027D"/>
    <w:rsid w:val="001A100B"/>
    <w:rsid w:val="001A11AB"/>
    <w:rsid w:val="001A12D0"/>
    <w:rsid w:val="001A13F6"/>
    <w:rsid w:val="001A1501"/>
    <w:rsid w:val="001A1AA5"/>
    <w:rsid w:val="001A25D8"/>
    <w:rsid w:val="001A267B"/>
    <w:rsid w:val="001A376F"/>
    <w:rsid w:val="001A380C"/>
    <w:rsid w:val="001A3B0C"/>
    <w:rsid w:val="001A3BE0"/>
    <w:rsid w:val="001A3E35"/>
    <w:rsid w:val="001A4089"/>
    <w:rsid w:val="001A42F7"/>
    <w:rsid w:val="001A44B7"/>
    <w:rsid w:val="001A4863"/>
    <w:rsid w:val="001A4CEC"/>
    <w:rsid w:val="001A541D"/>
    <w:rsid w:val="001A5B85"/>
    <w:rsid w:val="001A6D4D"/>
    <w:rsid w:val="001A6F55"/>
    <w:rsid w:val="001B0688"/>
    <w:rsid w:val="001B0711"/>
    <w:rsid w:val="001B0A25"/>
    <w:rsid w:val="001B0C18"/>
    <w:rsid w:val="001B0FC8"/>
    <w:rsid w:val="001B1795"/>
    <w:rsid w:val="001B1E29"/>
    <w:rsid w:val="001B1EE4"/>
    <w:rsid w:val="001B207C"/>
    <w:rsid w:val="001B2683"/>
    <w:rsid w:val="001B294A"/>
    <w:rsid w:val="001B3AEC"/>
    <w:rsid w:val="001B3E19"/>
    <w:rsid w:val="001B49A1"/>
    <w:rsid w:val="001B4DEF"/>
    <w:rsid w:val="001B51CE"/>
    <w:rsid w:val="001B5259"/>
    <w:rsid w:val="001B5868"/>
    <w:rsid w:val="001B5EFB"/>
    <w:rsid w:val="001B6373"/>
    <w:rsid w:val="001B6F28"/>
    <w:rsid w:val="001B6F88"/>
    <w:rsid w:val="001B6FF1"/>
    <w:rsid w:val="001B717C"/>
    <w:rsid w:val="001B7503"/>
    <w:rsid w:val="001C1246"/>
    <w:rsid w:val="001C182C"/>
    <w:rsid w:val="001C1CE5"/>
    <w:rsid w:val="001C2310"/>
    <w:rsid w:val="001C2C0F"/>
    <w:rsid w:val="001C3665"/>
    <w:rsid w:val="001C3F1B"/>
    <w:rsid w:val="001C41B6"/>
    <w:rsid w:val="001C429D"/>
    <w:rsid w:val="001C4824"/>
    <w:rsid w:val="001C4D26"/>
    <w:rsid w:val="001C4F4F"/>
    <w:rsid w:val="001C5F60"/>
    <w:rsid w:val="001C5FF9"/>
    <w:rsid w:val="001C611D"/>
    <w:rsid w:val="001C6C25"/>
    <w:rsid w:val="001C6D55"/>
    <w:rsid w:val="001C785D"/>
    <w:rsid w:val="001D0653"/>
    <w:rsid w:val="001D071B"/>
    <w:rsid w:val="001D0B09"/>
    <w:rsid w:val="001D0EA5"/>
    <w:rsid w:val="001D141C"/>
    <w:rsid w:val="001D1DAB"/>
    <w:rsid w:val="001D20B7"/>
    <w:rsid w:val="001D24D9"/>
    <w:rsid w:val="001D265F"/>
    <w:rsid w:val="001D282E"/>
    <w:rsid w:val="001D2C53"/>
    <w:rsid w:val="001D3848"/>
    <w:rsid w:val="001D3DEF"/>
    <w:rsid w:val="001D440F"/>
    <w:rsid w:val="001D445F"/>
    <w:rsid w:val="001D47CB"/>
    <w:rsid w:val="001D4DCD"/>
    <w:rsid w:val="001D4FD7"/>
    <w:rsid w:val="001D5BAF"/>
    <w:rsid w:val="001D5F3A"/>
    <w:rsid w:val="001D64DA"/>
    <w:rsid w:val="001D7E58"/>
    <w:rsid w:val="001E04D4"/>
    <w:rsid w:val="001E1573"/>
    <w:rsid w:val="001E1EFF"/>
    <w:rsid w:val="001E24A6"/>
    <w:rsid w:val="001E2EFD"/>
    <w:rsid w:val="001E2F17"/>
    <w:rsid w:val="001E3035"/>
    <w:rsid w:val="001E3C99"/>
    <w:rsid w:val="001E4191"/>
    <w:rsid w:val="001E4BE0"/>
    <w:rsid w:val="001E5031"/>
    <w:rsid w:val="001E5220"/>
    <w:rsid w:val="001E53FF"/>
    <w:rsid w:val="001E6023"/>
    <w:rsid w:val="001E6545"/>
    <w:rsid w:val="001F06C5"/>
    <w:rsid w:val="001F0BE1"/>
    <w:rsid w:val="001F10F7"/>
    <w:rsid w:val="001F136F"/>
    <w:rsid w:val="001F140A"/>
    <w:rsid w:val="001F1546"/>
    <w:rsid w:val="001F1AE6"/>
    <w:rsid w:val="001F238A"/>
    <w:rsid w:val="001F24EF"/>
    <w:rsid w:val="001F25C0"/>
    <w:rsid w:val="001F26FF"/>
    <w:rsid w:val="001F3E8A"/>
    <w:rsid w:val="001F40D3"/>
    <w:rsid w:val="001F4688"/>
    <w:rsid w:val="001F4C8C"/>
    <w:rsid w:val="001F5BD8"/>
    <w:rsid w:val="001F68D0"/>
    <w:rsid w:val="001F6CF0"/>
    <w:rsid w:val="001F7522"/>
    <w:rsid w:val="001F7C96"/>
    <w:rsid w:val="00200330"/>
    <w:rsid w:val="0020038B"/>
    <w:rsid w:val="0020066B"/>
    <w:rsid w:val="00201600"/>
    <w:rsid w:val="00201A33"/>
    <w:rsid w:val="00202A3D"/>
    <w:rsid w:val="002033F4"/>
    <w:rsid w:val="002041D2"/>
    <w:rsid w:val="00204A46"/>
    <w:rsid w:val="00204B27"/>
    <w:rsid w:val="00205319"/>
    <w:rsid w:val="00206841"/>
    <w:rsid w:val="002069D2"/>
    <w:rsid w:val="00207152"/>
    <w:rsid w:val="002071CE"/>
    <w:rsid w:val="002076CE"/>
    <w:rsid w:val="002104AD"/>
    <w:rsid w:val="00210EE5"/>
    <w:rsid w:val="00211257"/>
    <w:rsid w:val="002117F0"/>
    <w:rsid w:val="002119B5"/>
    <w:rsid w:val="002120E1"/>
    <w:rsid w:val="00212BD5"/>
    <w:rsid w:val="00213313"/>
    <w:rsid w:val="00214450"/>
    <w:rsid w:val="002149B4"/>
    <w:rsid w:val="00216498"/>
    <w:rsid w:val="00216997"/>
    <w:rsid w:val="00216A57"/>
    <w:rsid w:val="00216CF5"/>
    <w:rsid w:val="00216ED9"/>
    <w:rsid w:val="0021702B"/>
    <w:rsid w:val="00217947"/>
    <w:rsid w:val="00221169"/>
    <w:rsid w:val="002219A1"/>
    <w:rsid w:val="00222C8D"/>
    <w:rsid w:val="00222CBD"/>
    <w:rsid w:val="0022338A"/>
    <w:rsid w:val="0022340B"/>
    <w:rsid w:val="00223689"/>
    <w:rsid w:val="0022370C"/>
    <w:rsid w:val="00223774"/>
    <w:rsid w:val="002237D9"/>
    <w:rsid w:val="0022380F"/>
    <w:rsid w:val="00223C11"/>
    <w:rsid w:val="00223CCD"/>
    <w:rsid w:val="0022488E"/>
    <w:rsid w:val="00225748"/>
    <w:rsid w:val="0022577D"/>
    <w:rsid w:val="00225AD6"/>
    <w:rsid w:val="00226074"/>
    <w:rsid w:val="0022624A"/>
    <w:rsid w:val="00226524"/>
    <w:rsid w:val="00226B88"/>
    <w:rsid w:val="002279DA"/>
    <w:rsid w:val="00227A46"/>
    <w:rsid w:val="00227A5B"/>
    <w:rsid w:val="00227E40"/>
    <w:rsid w:val="002301E5"/>
    <w:rsid w:val="00231FBE"/>
    <w:rsid w:val="0023290E"/>
    <w:rsid w:val="00233697"/>
    <w:rsid w:val="00233B63"/>
    <w:rsid w:val="00234515"/>
    <w:rsid w:val="00234998"/>
    <w:rsid w:val="0023523A"/>
    <w:rsid w:val="00235433"/>
    <w:rsid w:val="00235889"/>
    <w:rsid w:val="00235AF0"/>
    <w:rsid w:val="00235F36"/>
    <w:rsid w:val="002360B7"/>
    <w:rsid w:val="0023732B"/>
    <w:rsid w:val="002373D4"/>
    <w:rsid w:val="0023757C"/>
    <w:rsid w:val="00240409"/>
    <w:rsid w:val="00240683"/>
    <w:rsid w:val="00240978"/>
    <w:rsid w:val="00242022"/>
    <w:rsid w:val="00242C12"/>
    <w:rsid w:val="00242FC1"/>
    <w:rsid w:val="002430FF"/>
    <w:rsid w:val="00243637"/>
    <w:rsid w:val="00244360"/>
    <w:rsid w:val="00244555"/>
    <w:rsid w:val="0024498A"/>
    <w:rsid w:val="002449BC"/>
    <w:rsid w:val="0024536C"/>
    <w:rsid w:val="00246E50"/>
    <w:rsid w:val="00246FE6"/>
    <w:rsid w:val="002470E3"/>
    <w:rsid w:val="00247923"/>
    <w:rsid w:val="00247A90"/>
    <w:rsid w:val="00250D04"/>
    <w:rsid w:val="00250EE1"/>
    <w:rsid w:val="00251C62"/>
    <w:rsid w:val="00251DA1"/>
    <w:rsid w:val="0025262F"/>
    <w:rsid w:val="00253615"/>
    <w:rsid w:val="00253625"/>
    <w:rsid w:val="002539A5"/>
    <w:rsid w:val="00254175"/>
    <w:rsid w:val="002542B3"/>
    <w:rsid w:val="00255F96"/>
    <w:rsid w:val="002563D4"/>
    <w:rsid w:val="0025662C"/>
    <w:rsid w:val="0025674A"/>
    <w:rsid w:val="00256FD6"/>
    <w:rsid w:val="00257C8B"/>
    <w:rsid w:val="0026055B"/>
    <w:rsid w:val="00260734"/>
    <w:rsid w:val="00260998"/>
    <w:rsid w:val="00260D37"/>
    <w:rsid w:val="00261091"/>
    <w:rsid w:val="002615DB"/>
    <w:rsid w:val="00261A30"/>
    <w:rsid w:val="00262360"/>
    <w:rsid w:val="002631F3"/>
    <w:rsid w:val="002637C7"/>
    <w:rsid w:val="00263CB9"/>
    <w:rsid w:val="002643E3"/>
    <w:rsid w:val="00264A49"/>
    <w:rsid w:val="00264EE4"/>
    <w:rsid w:val="00265138"/>
    <w:rsid w:val="00265653"/>
    <w:rsid w:val="002668D2"/>
    <w:rsid w:val="002672F1"/>
    <w:rsid w:val="002707E1"/>
    <w:rsid w:val="00270881"/>
    <w:rsid w:val="0027172B"/>
    <w:rsid w:val="00271922"/>
    <w:rsid w:val="00271AFD"/>
    <w:rsid w:val="00271B4F"/>
    <w:rsid w:val="00271E47"/>
    <w:rsid w:val="00273412"/>
    <w:rsid w:val="00273654"/>
    <w:rsid w:val="00273B97"/>
    <w:rsid w:val="00273CE9"/>
    <w:rsid w:val="00273ECD"/>
    <w:rsid w:val="00274387"/>
    <w:rsid w:val="0027449A"/>
    <w:rsid w:val="00274ACF"/>
    <w:rsid w:val="00275727"/>
    <w:rsid w:val="00275956"/>
    <w:rsid w:val="00276048"/>
    <w:rsid w:val="00276703"/>
    <w:rsid w:val="00276A18"/>
    <w:rsid w:val="00276DAC"/>
    <w:rsid w:val="002803F9"/>
    <w:rsid w:val="00280D5D"/>
    <w:rsid w:val="00281125"/>
    <w:rsid w:val="0028157F"/>
    <w:rsid w:val="0028159B"/>
    <w:rsid w:val="00281857"/>
    <w:rsid w:val="00281A16"/>
    <w:rsid w:val="00281A8C"/>
    <w:rsid w:val="00281D76"/>
    <w:rsid w:val="00282103"/>
    <w:rsid w:val="002837EC"/>
    <w:rsid w:val="00283EDD"/>
    <w:rsid w:val="00283F2E"/>
    <w:rsid w:val="002840FA"/>
    <w:rsid w:val="002841DF"/>
    <w:rsid w:val="00285260"/>
    <w:rsid w:val="00285810"/>
    <w:rsid w:val="00286334"/>
    <w:rsid w:val="00287CB4"/>
    <w:rsid w:val="00287D9A"/>
    <w:rsid w:val="002904FD"/>
    <w:rsid w:val="002905C7"/>
    <w:rsid w:val="00290CE6"/>
    <w:rsid w:val="00291ABB"/>
    <w:rsid w:val="00293134"/>
    <w:rsid w:val="0029326F"/>
    <w:rsid w:val="002937A1"/>
    <w:rsid w:val="00293AB3"/>
    <w:rsid w:val="00293EF0"/>
    <w:rsid w:val="00294057"/>
    <w:rsid w:val="00294219"/>
    <w:rsid w:val="002942FD"/>
    <w:rsid w:val="00294D94"/>
    <w:rsid w:val="002956DB"/>
    <w:rsid w:val="002958E5"/>
    <w:rsid w:val="00295AED"/>
    <w:rsid w:val="00295AF9"/>
    <w:rsid w:val="00296BE4"/>
    <w:rsid w:val="00296E3D"/>
    <w:rsid w:val="00296F5E"/>
    <w:rsid w:val="002975B9"/>
    <w:rsid w:val="002A0CD7"/>
    <w:rsid w:val="002A148B"/>
    <w:rsid w:val="002A1CF9"/>
    <w:rsid w:val="002A22CD"/>
    <w:rsid w:val="002A29AA"/>
    <w:rsid w:val="002A33EA"/>
    <w:rsid w:val="002A3D8B"/>
    <w:rsid w:val="002A3DE8"/>
    <w:rsid w:val="002A47C8"/>
    <w:rsid w:val="002A4C25"/>
    <w:rsid w:val="002A534D"/>
    <w:rsid w:val="002A5A3A"/>
    <w:rsid w:val="002A65E6"/>
    <w:rsid w:val="002A6B27"/>
    <w:rsid w:val="002A6DF5"/>
    <w:rsid w:val="002A7275"/>
    <w:rsid w:val="002A7438"/>
    <w:rsid w:val="002A76A5"/>
    <w:rsid w:val="002B0048"/>
    <w:rsid w:val="002B0322"/>
    <w:rsid w:val="002B0BFD"/>
    <w:rsid w:val="002B0E96"/>
    <w:rsid w:val="002B14E4"/>
    <w:rsid w:val="002B192B"/>
    <w:rsid w:val="002B199F"/>
    <w:rsid w:val="002B273D"/>
    <w:rsid w:val="002B396A"/>
    <w:rsid w:val="002B49E1"/>
    <w:rsid w:val="002B5BA2"/>
    <w:rsid w:val="002B6406"/>
    <w:rsid w:val="002B6809"/>
    <w:rsid w:val="002B7B4E"/>
    <w:rsid w:val="002C1219"/>
    <w:rsid w:val="002C1965"/>
    <w:rsid w:val="002C1C02"/>
    <w:rsid w:val="002C22B7"/>
    <w:rsid w:val="002C23D1"/>
    <w:rsid w:val="002C2738"/>
    <w:rsid w:val="002C2D10"/>
    <w:rsid w:val="002C3753"/>
    <w:rsid w:val="002C40C4"/>
    <w:rsid w:val="002C41A5"/>
    <w:rsid w:val="002C4482"/>
    <w:rsid w:val="002C57D3"/>
    <w:rsid w:val="002C5DD0"/>
    <w:rsid w:val="002C6349"/>
    <w:rsid w:val="002C6D83"/>
    <w:rsid w:val="002C756F"/>
    <w:rsid w:val="002C7AF6"/>
    <w:rsid w:val="002C7CA9"/>
    <w:rsid w:val="002D00B0"/>
    <w:rsid w:val="002D0E6D"/>
    <w:rsid w:val="002D1392"/>
    <w:rsid w:val="002D13D4"/>
    <w:rsid w:val="002D1548"/>
    <w:rsid w:val="002D1899"/>
    <w:rsid w:val="002D1A00"/>
    <w:rsid w:val="002D20EE"/>
    <w:rsid w:val="002D2364"/>
    <w:rsid w:val="002D2484"/>
    <w:rsid w:val="002D25EF"/>
    <w:rsid w:val="002D295A"/>
    <w:rsid w:val="002D2B7A"/>
    <w:rsid w:val="002D2E16"/>
    <w:rsid w:val="002D3041"/>
    <w:rsid w:val="002D3042"/>
    <w:rsid w:val="002D4039"/>
    <w:rsid w:val="002D40AB"/>
    <w:rsid w:val="002D42B4"/>
    <w:rsid w:val="002D4638"/>
    <w:rsid w:val="002D493F"/>
    <w:rsid w:val="002D5A78"/>
    <w:rsid w:val="002D6053"/>
    <w:rsid w:val="002D6695"/>
    <w:rsid w:val="002D70CD"/>
    <w:rsid w:val="002D7C05"/>
    <w:rsid w:val="002E00F8"/>
    <w:rsid w:val="002E1734"/>
    <w:rsid w:val="002E2038"/>
    <w:rsid w:val="002E2061"/>
    <w:rsid w:val="002E22FA"/>
    <w:rsid w:val="002E339A"/>
    <w:rsid w:val="002E38BC"/>
    <w:rsid w:val="002E498D"/>
    <w:rsid w:val="002E4CB9"/>
    <w:rsid w:val="002E4D49"/>
    <w:rsid w:val="002E5313"/>
    <w:rsid w:val="002E5481"/>
    <w:rsid w:val="002E5790"/>
    <w:rsid w:val="002E690F"/>
    <w:rsid w:val="002E69F6"/>
    <w:rsid w:val="002E6D19"/>
    <w:rsid w:val="002E71C0"/>
    <w:rsid w:val="002E7269"/>
    <w:rsid w:val="002E7605"/>
    <w:rsid w:val="002E7A7D"/>
    <w:rsid w:val="002F2755"/>
    <w:rsid w:val="002F27F2"/>
    <w:rsid w:val="002F2DD4"/>
    <w:rsid w:val="002F4F65"/>
    <w:rsid w:val="002F54BE"/>
    <w:rsid w:val="002F6232"/>
    <w:rsid w:val="002F6287"/>
    <w:rsid w:val="002F67FA"/>
    <w:rsid w:val="0030025C"/>
    <w:rsid w:val="00300959"/>
    <w:rsid w:val="00300FF8"/>
    <w:rsid w:val="00301247"/>
    <w:rsid w:val="003015EB"/>
    <w:rsid w:val="0030167C"/>
    <w:rsid w:val="00302236"/>
    <w:rsid w:val="00303444"/>
    <w:rsid w:val="003036B2"/>
    <w:rsid w:val="00304420"/>
    <w:rsid w:val="00304912"/>
    <w:rsid w:val="00304B3E"/>
    <w:rsid w:val="00304C11"/>
    <w:rsid w:val="00304D97"/>
    <w:rsid w:val="00305FF2"/>
    <w:rsid w:val="00310574"/>
    <w:rsid w:val="00311554"/>
    <w:rsid w:val="0031176D"/>
    <w:rsid w:val="00313304"/>
    <w:rsid w:val="00313F74"/>
    <w:rsid w:val="003140AC"/>
    <w:rsid w:val="00314812"/>
    <w:rsid w:val="00314959"/>
    <w:rsid w:val="00314BD8"/>
    <w:rsid w:val="00315715"/>
    <w:rsid w:val="00316251"/>
    <w:rsid w:val="00316A64"/>
    <w:rsid w:val="00317B42"/>
    <w:rsid w:val="00321530"/>
    <w:rsid w:val="003217DD"/>
    <w:rsid w:val="00322203"/>
    <w:rsid w:val="00322B02"/>
    <w:rsid w:val="00323588"/>
    <w:rsid w:val="00323D65"/>
    <w:rsid w:val="00325074"/>
    <w:rsid w:val="00325090"/>
    <w:rsid w:val="00325270"/>
    <w:rsid w:val="00325619"/>
    <w:rsid w:val="00325A3E"/>
    <w:rsid w:val="00325EE0"/>
    <w:rsid w:val="00326171"/>
    <w:rsid w:val="003265D2"/>
    <w:rsid w:val="003268AF"/>
    <w:rsid w:val="003268BD"/>
    <w:rsid w:val="00326976"/>
    <w:rsid w:val="00326E9C"/>
    <w:rsid w:val="003273D7"/>
    <w:rsid w:val="00327CBD"/>
    <w:rsid w:val="0033048A"/>
    <w:rsid w:val="003311D7"/>
    <w:rsid w:val="00332B8B"/>
    <w:rsid w:val="0033328B"/>
    <w:rsid w:val="00333CF1"/>
    <w:rsid w:val="00333D88"/>
    <w:rsid w:val="00333E95"/>
    <w:rsid w:val="00335794"/>
    <w:rsid w:val="003363FB"/>
    <w:rsid w:val="003378C8"/>
    <w:rsid w:val="003419D5"/>
    <w:rsid w:val="00342750"/>
    <w:rsid w:val="00342F3C"/>
    <w:rsid w:val="00343D04"/>
    <w:rsid w:val="00343F1B"/>
    <w:rsid w:val="003440E7"/>
    <w:rsid w:val="003447DB"/>
    <w:rsid w:val="00344F13"/>
    <w:rsid w:val="00345EDB"/>
    <w:rsid w:val="00346968"/>
    <w:rsid w:val="00347104"/>
    <w:rsid w:val="00350025"/>
    <w:rsid w:val="00350C21"/>
    <w:rsid w:val="003515A1"/>
    <w:rsid w:val="00351D70"/>
    <w:rsid w:val="00354178"/>
    <w:rsid w:val="00354605"/>
    <w:rsid w:val="00355395"/>
    <w:rsid w:val="003553BA"/>
    <w:rsid w:val="00355546"/>
    <w:rsid w:val="00355558"/>
    <w:rsid w:val="00355B8E"/>
    <w:rsid w:val="00355F45"/>
    <w:rsid w:val="00356036"/>
    <w:rsid w:val="00356482"/>
    <w:rsid w:val="003573C9"/>
    <w:rsid w:val="00357574"/>
    <w:rsid w:val="00357661"/>
    <w:rsid w:val="00357D37"/>
    <w:rsid w:val="00360106"/>
    <w:rsid w:val="00361159"/>
    <w:rsid w:val="003614D7"/>
    <w:rsid w:val="003615FB"/>
    <w:rsid w:val="00361970"/>
    <w:rsid w:val="003626D0"/>
    <w:rsid w:val="00362E68"/>
    <w:rsid w:val="00364052"/>
    <w:rsid w:val="003643C2"/>
    <w:rsid w:val="00364960"/>
    <w:rsid w:val="00364B16"/>
    <w:rsid w:val="00364B49"/>
    <w:rsid w:val="003660F0"/>
    <w:rsid w:val="00366283"/>
    <w:rsid w:val="0036681D"/>
    <w:rsid w:val="00366A3E"/>
    <w:rsid w:val="003674EE"/>
    <w:rsid w:val="0036761C"/>
    <w:rsid w:val="0036777E"/>
    <w:rsid w:val="00367976"/>
    <w:rsid w:val="00367E78"/>
    <w:rsid w:val="003701FA"/>
    <w:rsid w:val="00370F61"/>
    <w:rsid w:val="003711B9"/>
    <w:rsid w:val="00371276"/>
    <w:rsid w:val="0037149B"/>
    <w:rsid w:val="00371CD3"/>
    <w:rsid w:val="00371CE3"/>
    <w:rsid w:val="00371D5A"/>
    <w:rsid w:val="00371E7D"/>
    <w:rsid w:val="00372DF8"/>
    <w:rsid w:val="003730A7"/>
    <w:rsid w:val="00373DDF"/>
    <w:rsid w:val="00374AC3"/>
    <w:rsid w:val="003753BE"/>
    <w:rsid w:val="00375541"/>
    <w:rsid w:val="00377881"/>
    <w:rsid w:val="00377EDD"/>
    <w:rsid w:val="0038005C"/>
    <w:rsid w:val="00380607"/>
    <w:rsid w:val="0038066C"/>
    <w:rsid w:val="0038168D"/>
    <w:rsid w:val="003816AE"/>
    <w:rsid w:val="00381AEA"/>
    <w:rsid w:val="00381E08"/>
    <w:rsid w:val="00382E1C"/>
    <w:rsid w:val="003830F1"/>
    <w:rsid w:val="003836EB"/>
    <w:rsid w:val="0038448F"/>
    <w:rsid w:val="00384BC7"/>
    <w:rsid w:val="00384EBB"/>
    <w:rsid w:val="0038687F"/>
    <w:rsid w:val="0038712A"/>
    <w:rsid w:val="00387A09"/>
    <w:rsid w:val="003905C8"/>
    <w:rsid w:val="0039073E"/>
    <w:rsid w:val="003908D5"/>
    <w:rsid w:val="00391DDC"/>
    <w:rsid w:val="00392BC6"/>
    <w:rsid w:val="003931D7"/>
    <w:rsid w:val="003935F5"/>
    <w:rsid w:val="00393848"/>
    <w:rsid w:val="00393F1D"/>
    <w:rsid w:val="00394537"/>
    <w:rsid w:val="003945C0"/>
    <w:rsid w:val="003952EA"/>
    <w:rsid w:val="0039543F"/>
    <w:rsid w:val="00395746"/>
    <w:rsid w:val="00396C12"/>
    <w:rsid w:val="003971C5"/>
    <w:rsid w:val="003972A5"/>
    <w:rsid w:val="003979F4"/>
    <w:rsid w:val="00397B91"/>
    <w:rsid w:val="00397C04"/>
    <w:rsid w:val="00397F0E"/>
    <w:rsid w:val="003A05A0"/>
    <w:rsid w:val="003A09B5"/>
    <w:rsid w:val="003A1AFD"/>
    <w:rsid w:val="003A24C7"/>
    <w:rsid w:val="003A25A7"/>
    <w:rsid w:val="003A2705"/>
    <w:rsid w:val="003A3046"/>
    <w:rsid w:val="003A3C90"/>
    <w:rsid w:val="003A3D3A"/>
    <w:rsid w:val="003A3E9D"/>
    <w:rsid w:val="003A59F0"/>
    <w:rsid w:val="003A7D11"/>
    <w:rsid w:val="003B1163"/>
    <w:rsid w:val="003B1AE4"/>
    <w:rsid w:val="003B2077"/>
    <w:rsid w:val="003B315F"/>
    <w:rsid w:val="003B3FFA"/>
    <w:rsid w:val="003B5908"/>
    <w:rsid w:val="003B64A8"/>
    <w:rsid w:val="003B6C28"/>
    <w:rsid w:val="003B7222"/>
    <w:rsid w:val="003C0C4F"/>
    <w:rsid w:val="003C21BD"/>
    <w:rsid w:val="003C2774"/>
    <w:rsid w:val="003C2D2E"/>
    <w:rsid w:val="003C3964"/>
    <w:rsid w:val="003C3C1A"/>
    <w:rsid w:val="003C42F3"/>
    <w:rsid w:val="003C441A"/>
    <w:rsid w:val="003C4A9C"/>
    <w:rsid w:val="003C4B4D"/>
    <w:rsid w:val="003C6031"/>
    <w:rsid w:val="003C6128"/>
    <w:rsid w:val="003C645D"/>
    <w:rsid w:val="003C68EC"/>
    <w:rsid w:val="003C6BFD"/>
    <w:rsid w:val="003C716C"/>
    <w:rsid w:val="003C7477"/>
    <w:rsid w:val="003C7B1B"/>
    <w:rsid w:val="003C7E4E"/>
    <w:rsid w:val="003D030E"/>
    <w:rsid w:val="003D17D6"/>
    <w:rsid w:val="003D1930"/>
    <w:rsid w:val="003D19A2"/>
    <w:rsid w:val="003D1F49"/>
    <w:rsid w:val="003D2061"/>
    <w:rsid w:val="003D20E9"/>
    <w:rsid w:val="003D21EF"/>
    <w:rsid w:val="003D2965"/>
    <w:rsid w:val="003D3170"/>
    <w:rsid w:val="003D3254"/>
    <w:rsid w:val="003D4888"/>
    <w:rsid w:val="003D4A27"/>
    <w:rsid w:val="003D65D3"/>
    <w:rsid w:val="003D79A1"/>
    <w:rsid w:val="003D7A38"/>
    <w:rsid w:val="003E13A1"/>
    <w:rsid w:val="003E166B"/>
    <w:rsid w:val="003E2237"/>
    <w:rsid w:val="003E2AD1"/>
    <w:rsid w:val="003E302C"/>
    <w:rsid w:val="003E32A7"/>
    <w:rsid w:val="003E399F"/>
    <w:rsid w:val="003E3A03"/>
    <w:rsid w:val="003E41B0"/>
    <w:rsid w:val="003E4E97"/>
    <w:rsid w:val="003E57CB"/>
    <w:rsid w:val="003E634A"/>
    <w:rsid w:val="003E63E4"/>
    <w:rsid w:val="003E6EFA"/>
    <w:rsid w:val="003E748A"/>
    <w:rsid w:val="003E7B5F"/>
    <w:rsid w:val="003F0517"/>
    <w:rsid w:val="003F05D4"/>
    <w:rsid w:val="003F18B6"/>
    <w:rsid w:val="003F1BC8"/>
    <w:rsid w:val="003F25AA"/>
    <w:rsid w:val="003F2F46"/>
    <w:rsid w:val="003F3072"/>
    <w:rsid w:val="003F3CD3"/>
    <w:rsid w:val="003F3E6C"/>
    <w:rsid w:val="003F3EE1"/>
    <w:rsid w:val="003F3F05"/>
    <w:rsid w:val="003F47D8"/>
    <w:rsid w:val="003F49E9"/>
    <w:rsid w:val="003F4C72"/>
    <w:rsid w:val="003F4CB3"/>
    <w:rsid w:val="003F69FD"/>
    <w:rsid w:val="003F6DC5"/>
    <w:rsid w:val="003F6E2A"/>
    <w:rsid w:val="003F70DD"/>
    <w:rsid w:val="003F759F"/>
    <w:rsid w:val="003F79D6"/>
    <w:rsid w:val="00400263"/>
    <w:rsid w:val="00400779"/>
    <w:rsid w:val="00400CF8"/>
    <w:rsid w:val="004015D5"/>
    <w:rsid w:val="00401744"/>
    <w:rsid w:val="00401F76"/>
    <w:rsid w:val="00402A08"/>
    <w:rsid w:val="00402C46"/>
    <w:rsid w:val="004031AD"/>
    <w:rsid w:val="00403990"/>
    <w:rsid w:val="00403DD6"/>
    <w:rsid w:val="00404933"/>
    <w:rsid w:val="00404D8D"/>
    <w:rsid w:val="004055BC"/>
    <w:rsid w:val="00405813"/>
    <w:rsid w:val="004060AE"/>
    <w:rsid w:val="0040632A"/>
    <w:rsid w:val="004064A8"/>
    <w:rsid w:val="0040657B"/>
    <w:rsid w:val="00406767"/>
    <w:rsid w:val="00406C01"/>
    <w:rsid w:val="00407019"/>
    <w:rsid w:val="004074EF"/>
    <w:rsid w:val="0041089A"/>
    <w:rsid w:val="00411626"/>
    <w:rsid w:val="00411E28"/>
    <w:rsid w:val="0041307C"/>
    <w:rsid w:val="004137F5"/>
    <w:rsid w:val="00413904"/>
    <w:rsid w:val="004141A3"/>
    <w:rsid w:val="00414AEF"/>
    <w:rsid w:val="00415A38"/>
    <w:rsid w:val="00415FFC"/>
    <w:rsid w:val="004167B4"/>
    <w:rsid w:val="00417A1A"/>
    <w:rsid w:val="00420AFA"/>
    <w:rsid w:val="004214D8"/>
    <w:rsid w:val="00421983"/>
    <w:rsid w:val="00422C6F"/>
    <w:rsid w:val="00422C88"/>
    <w:rsid w:val="00423C2B"/>
    <w:rsid w:val="00424309"/>
    <w:rsid w:val="0042499B"/>
    <w:rsid w:val="00425AFB"/>
    <w:rsid w:val="00426182"/>
    <w:rsid w:val="00426265"/>
    <w:rsid w:val="00426974"/>
    <w:rsid w:val="00426C4F"/>
    <w:rsid w:val="0042721B"/>
    <w:rsid w:val="00427A92"/>
    <w:rsid w:val="00427CB6"/>
    <w:rsid w:val="00430D7E"/>
    <w:rsid w:val="004313EB"/>
    <w:rsid w:val="004319C4"/>
    <w:rsid w:val="00432130"/>
    <w:rsid w:val="00432332"/>
    <w:rsid w:val="00433500"/>
    <w:rsid w:val="00433B04"/>
    <w:rsid w:val="00434663"/>
    <w:rsid w:val="004350D4"/>
    <w:rsid w:val="0043540D"/>
    <w:rsid w:val="0043559D"/>
    <w:rsid w:val="0043570F"/>
    <w:rsid w:val="00435B3B"/>
    <w:rsid w:val="00435EBB"/>
    <w:rsid w:val="00437253"/>
    <w:rsid w:val="0043784D"/>
    <w:rsid w:val="00437A96"/>
    <w:rsid w:val="004403F8"/>
    <w:rsid w:val="00441A03"/>
    <w:rsid w:val="00442AB8"/>
    <w:rsid w:val="004431CC"/>
    <w:rsid w:val="004438B5"/>
    <w:rsid w:val="00444391"/>
    <w:rsid w:val="0044497A"/>
    <w:rsid w:val="004453CB"/>
    <w:rsid w:val="0044576D"/>
    <w:rsid w:val="004460D6"/>
    <w:rsid w:val="00446F93"/>
    <w:rsid w:val="00447031"/>
    <w:rsid w:val="00451931"/>
    <w:rsid w:val="00454026"/>
    <w:rsid w:val="00454FC3"/>
    <w:rsid w:val="004557F5"/>
    <w:rsid w:val="004559CD"/>
    <w:rsid w:val="00455DC8"/>
    <w:rsid w:val="00456D1C"/>
    <w:rsid w:val="004570CE"/>
    <w:rsid w:val="004575B9"/>
    <w:rsid w:val="004576F2"/>
    <w:rsid w:val="00457737"/>
    <w:rsid w:val="0046001F"/>
    <w:rsid w:val="00460FCB"/>
    <w:rsid w:val="00461139"/>
    <w:rsid w:val="004613F9"/>
    <w:rsid w:val="0046203F"/>
    <w:rsid w:val="0046252B"/>
    <w:rsid w:val="00462B50"/>
    <w:rsid w:val="00462D81"/>
    <w:rsid w:val="00463621"/>
    <w:rsid w:val="00463E15"/>
    <w:rsid w:val="00464191"/>
    <w:rsid w:val="00465394"/>
    <w:rsid w:val="004656C1"/>
    <w:rsid w:val="00465AB3"/>
    <w:rsid w:val="00465F5F"/>
    <w:rsid w:val="00466501"/>
    <w:rsid w:val="0046651F"/>
    <w:rsid w:val="00466CF7"/>
    <w:rsid w:val="00467185"/>
    <w:rsid w:val="00470067"/>
    <w:rsid w:val="0047050C"/>
    <w:rsid w:val="004705AB"/>
    <w:rsid w:val="00470E33"/>
    <w:rsid w:val="00471605"/>
    <w:rsid w:val="00471BC9"/>
    <w:rsid w:val="00473300"/>
    <w:rsid w:val="00473B3F"/>
    <w:rsid w:val="00473CC9"/>
    <w:rsid w:val="0047415A"/>
    <w:rsid w:val="004747D4"/>
    <w:rsid w:val="00474F21"/>
    <w:rsid w:val="004750DB"/>
    <w:rsid w:val="00475905"/>
    <w:rsid w:val="00475F98"/>
    <w:rsid w:val="004761D9"/>
    <w:rsid w:val="00476539"/>
    <w:rsid w:val="00477050"/>
    <w:rsid w:val="004804B6"/>
    <w:rsid w:val="00480F21"/>
    <w:rsid w:val="0048108E"/>
    <w:rsid w:val="00481636"/>
    <w:rsid w:val="004817A7"/>
    <w:rsid w:val="004824EC"/>
    <w:rsid w:val="00482702"/>
    <w:rsid w:val="00482781"/>
    <w:rsid w:val="00483193"/>
    <w:rsid w:val="004832CF"/>
    <w:rsid w:val="004838AB"/>
    <w:rsid w:val="00483D5F"/>
    <w:rsid w:val="00483DEA"/>
    <w:rsid w:val="00484D30"/>
    <w:rsid w:val="00484FFF"/>
    <w:rsid w:val="0048537F"/>
    <w:rsid w:val="004854E0"/>
    <w:rsid w:val="00485610"/>
    <w:rsid w:val="00485ED3"/>
    <w:rsid w:val="0048655A"/>
    <w:rsid w:val="00486F5C"/>
    <w:rsid w:val="00487A9C"/>
    <w:rsid w:val="0049003B"/>
    <w:rsid w:val="00490639"/>
    <w:rsid w:val="004908C1"/>
    <w:rsid w:val="00490A65"/>
    <w:rsid w:val="004916A1"/>
    <w:rsid w:val="004929A6"/>
    <w:rsid w:val="00492E6D"/>
    <w:rsid w:val="004938C5"/>
    <w:rsid w:val="00493F0F"/>
    <w:rsid w:val="00493FAC"/>
    <w:rsid w:val="0049424D"/>
    <w:rsid w:val="00494907"/>
    <w:rsid w:val="004954FD"/>
    <w:rsid w:val="00495714"/>
    <w:rsid w:val="00495AF1"/>
    <w:rsid w:val="00496E41"/>
    <w:rsid w:val="00496EC2"/>
    <w:rsid w:val="0049725C"/>
    <w:rsid w:val="0049780C"/>
    <w:rsid w:val="004A0249"/>
    <w:rsid w:val="004A10D7"/>
    <w:rsid w:val="004A1846"/>
    <w:rsid w:val="004A196E"/>
    <w:rsid w:val="004A1F91"/>
    <w:rsid w:val="004A22CC"/>
    <w:rsid w:val="004A25C0"/>
    <w:rsid w:val="004A27EF"/>
    <w:rsid w:val="004A3511"/>
    <w:rsid w:val="004A387A"/>
    <w:rsid w:val="004A3F5D"/>
    <w:rsid w:val="004A4C8F"/>
    <w:rsid w:val="004A4FD4"/>
    <w:rsid w:val="004A580D"/>
    <w:rsid w:val="004A643F"/>
    <w:rsid w:val="004A6BE6"/>
    <w:rsid w:val="004A6D16"/>
    <w:rsid w:val="004A7678"/>
    <w:rsid w:val="004A77A8"/>
    <w:rsid w:val="004A7FC9"/>
    <w:rsid w:val="004B03F1"/>
    <w:rsid w:val="004B04FC"/>
    <w:rsid w:val="004B0828"/>
    <w:rsid w:val="004B0B9E"/>
    <w:rsid w:val="004B10AD"/>
    <w:rsid w:val="004B18EC"/>
    <w:rsid w:val="004B284C"/>
    <w:rsid w:val="004B2BF4"/>
    <w:rsid w:val="004B3063"/>
    <w:rsid w:val="004B3332"/>
    <w:rsid w:val="004B3DF1"/>
    <w:rsid w:val="004B3F11"/>
    <w:rsid w:val="004B468F"/>
    <w:rsid w:val="004B478C"/>
    <w:rsid w:val="004B4D42"/>
    <w:rsid w:val="004B4F84"/>
    <w:rsid w:val="004B5825"/>
    <w:rsid w:val="004B76D3"/>
    <w:rsid w:val="004B7E0E"/>
    <w:rsid w:val="004C0966"/>
    <w:rsid w:val="004C1A4F"/>
    <w:rsid w:val="004C1B77"/>
    <w:rsid w:val="004C260D"/>
    <w:rsid w:val="004C2E82"/>
    <w:rsid w:val="004C306C"/>
    <w:rsid w:val="004C313A"/>
    <w:rsid w:val="004C32B8"/>
    <w:rsid w:val="004C3486"/>
    <w:rsid w:val="004C3947"/>
    <w:rsid w:val="004C4869"/>
    <w:rsid w:val="004C5887"/>
    <w:rsid w:val="004C5E12"/>
    <w:rsid w:val="004C6359"/>
    <w:rsid w:val="004C649B"/>
    <w:rsid w:val="004C69F2"/>
    <w:rsid w:val="004C6E2D"/>
    <w:rsid w:val="004C7303"/>
    <w:rsid w:val="004C7496"/>
    <w:rsid w:val="004D001E"/>
    <w:rsid w:val="004D0A84"/>
    <w:rsid w:val="004D1076"/>
    <w:rsid w:val="004D1D6C"/>
    <w:rsid w:val="004D23D5"/>
    <w:rsid w:val="004D2C3B"/>
    <w:rsid w:val="004D394F"/>
    <w:rsid w:val="004D4519"/>
    <w:rsid w:val="004D4548"/>
    <w:rsid w:val="004D4A25"/>
    <w:rsid w:val="004D4A8D"/>
    <w:rsid w:val="004D5090"/>
    <w:rsid w:val="004D5918"/>
    <w:rsid w:val="004D6E03"/>
    <w:rsid w:val="004D71C3"/>
    <w:rsid w:val="004D770A"/>
    <w:rsid w:val="004D7A20"/>
    <w:rsid w:val="004E0321"/>
    <w:rsid w:val="004E0447"/>
    <w:rsid w:val="004E076D"/>
    <w:rsid w:val="004E083C"/>
    <w:rsid w:val="004E0904"/>
    <w:rsid w:val="004E0D9B"/>
    <w:rsid w:val="004E0DDC"/>
    <w:rsid w:val="004E1A96"/>
    <w:rsid w:val="004E26EB"/>
    <w:rsid w:val="004E2963"/>
    <w:rsid w:val="004E37CB"/>
    <w:rsid w:val="004E4A45"/>
    <w:rsid w:val="004E4EB5"/>
    <w:rsid w:val="004E6682"/>
    <w:rsid w:val="004E7765"/>
    <w:rsid w:val="004E7E2E"/>
    <w:rsid w:val="004F00E3"/>
    <w:rsid w:val="004F0111"/>
    <w:rsid w:val="004F023C"/>
    <w:rsid w:val="004F02BB"/>
    <w:rsid w:val="004F061A"/>
    <w:rsid w:val="004F0863"/>
    <w:rsid w:val="004F1471"/>
    <w:rsid w:val="004F15EF"/>
    <w:rsid w:val="004F2546"/>
    <w:rsid w:val="004F3416"/>
    <w:rsid w:val="004F389B"/>
    <w:rsid w:val="004F45FE"/>
    <w:rsid w:val="004F4BED"/>
    <w:rsid w:val="004F4E62"/>
    <w:rsid w:val="004F51EB"/>
    <w:rsid w:val="004F6032"/>
    <w:rsid w:val="004F6F48"/>
    <w:rsid w:val="004F7313"/>
    <w:rsid w:val="004F774D"/>
    <w:rsid w:val="004F77A3"/>
    <w:rsid w:val="004F7D68"/>
    <w:rsid w:val="005007C0"/>
    <w:rsid w:val="0050134C"/>
    <w:rsid w:val="005015E4"/>
    <w:rsid w:val="00501841"/>
    <w:rsid w:val="0050198C"/>
    <w:rsid w:val="0050291D"/>
    <w:rsid w:val="00502CBE"/>
    <w:rsid w:val="00504139"/>
    <w:rsid w:val="005043BE"/>
    <w:rsid w:val="005049FA"/>
    <w:rsid w:val="0050562A"/>
    <w:rsid w:val="00506404"/>
    <w:rsid w:val="0050655A"/>
    <w:rsid w:val="0050797C"/>
    <w:rsid w:val="0051030A"/>
    <w:rsid w:val="00511681"/>
    <w:rsid w:val="005118B2"/>
    <w:rsid w:val="00511A5E"/>
    <w:rsid w:val="00511D2D"/>
    <w:rsid w:val="005125F8"/>
    <w:rsid w:val="005129AF"/>
    <w:rsid w:val="00513B9F"/>
    <w:rsid w:val="0051451C"/>
    <w:rsid w:val="005148FE"/>
    <w:rsid w:val="00515571"/>
    <w:rsid w:val="0051585A"/>
    <w:rsid w:val="005159B3"/>
    <w:rsid w:val="00515D92"/>
    <w:rsid w:val="00516150"/>
    <w:rsid w:val="00516664"/>
    <w:rsid w:val="00516A6B"/>
    <w:rsid w:val="00516FCC"/>
    <w:rsid w:val="00517681"/>
    <w:rsid w:val="00517881"/>
    <w:rsid w:val="00517A00"/>
    <w:rsid w:val="0052172B"/>
    <w:rsid w:val="00521D5F"/>
    <w:rsid w:val="00521E40"/>
    <w:rsid w:val="0052218F"/>
    <w:rsid w:val="005225AE"/>
    <w:rsid w:val="00522F29"/>
    <w:rsid w:val="0052357D"/>
    <w:rsid w:val="00523AE3"/>
    <w:rsid w:val="005252B0"/>
    <w:rsid w:val="0052551A"/>
    <w:rsid w:val="00525719"/>
    <w:rsid w:val="005264AA"/>
    <w:rsid w:val="00527AAC"/>
    <w:rsid w:val="00527F24"/>
    <w:rsid w:val="005312F0"/>
    <w:rsid w:val="00531D8F"/>
    <w:rsid w:val="005324F7"/>
    <w:rsid w:val="0053290E"/>
    <w:rsid w:val="00533459"/>
    <w:rsid w:val="0053359E"/>
    <w:rsid w:val="005335C6"/>
    <w:rsid w:val="00533C3B"/>
    <w:rsid w:val="00534041"/>
    <w:rsid w:val="00536206"/>
    <w:rsid w:val="00536DDA"/>
    <w:rsid w:val="00536E58"/>
    <w:rsid w:val="00540AD0"/>
    <w:rsid w:val="00540CD9"/>
    <w:rsid w:val="005410B9"/>
    <w:rsid w:val="0054164C"/>
    <w:rsid w:val="005428EC"/>
    <w:rsid w:val="00542DD4"/>
    <w:rsid w:val="00543EC6"/>
    <w:rsid w:val="005448C0"/>
    <w:rsid w:val="00544E28"/>
    <w:rsid w:val="005459BF"/>
    <w:rsid w:val="00545A98"/>
    <w:rsid w:val="0054627C"/>
    <w:rsid w:val="00546889"/>
    <w:rsid w:val="0054688A"/>
    <w:rsid w:val="00546989"/>
    <w:rsid w:val="005477AA"/>
    <w:rsid w:val="00550017"/>
    <w:rsid w:val="005500B2"/>
    <w:rsid w:val="0055065C"/>
    <w:rsid w:val="005506E9"/>
    <w:rsid w:val="00550A7E"/>
    <w:rsid w:val="00550AB2"/>
    <w:rsid w:val="00550C95"/>
    <w:rsid w:val="00551215"/>
    <w:rsid w:val="005523D1"/>
    <w:rsid w:val="00553133"/>
    <w:rsid w:val="0055322D"/>
    <w:rsid w:val="00553444"/>
    <w:rsid w:val="0055352A"/>
    <w:rsid w:val="005539D1"/>
    <w:rsid w:val="005541FF"/>
    <w:rsid w:val="0055532E"/>
    <w:rsid w:val="00555BC3"/>
    <w:rsid w:val="005563C3"/>
    <w:rsid w:val="005568B3"/>
    <w:rsid w:val="0055696E"/>
    <w:rsid w:val="00556D24"/>
    <w:rsid w:val="00556E88"/>
    <w:rsid w:val="00556F49"/>
    <w:rsid w:val="0055784B"/>
    <w:rsid w:val="00557C8E"/>
    <w:rsid w:val="00560537"/>
    <w:rsid w:val="005609C2"/>
    <w:rsid w:val="00560B13"/>
    <w:rsid w:val="00560E4C"/>
    <w:rsid w:val="00561033"/>
    <w:rsid w:val="0056103C"/>
    <w:rsid w:val="005610FA"/>
    <w:rsid w:val="005616DD"/>
    <w:rsid w:val="00561B2E"/>
    <w:rsid w:val="00561D4D"/>
    <w:rsid w:val="00562D63"/>
    <w:rsid w:val="00565E2E"/>
    <w:rsid w:val="00566184"/>
    <w:rsid w:val="005661CE"/>
    <w:rsid w:val="00567A28"/>
    <w:rsid w:val="00567D91"/>
    <w:rsid w:val="00570180"/>
    <w:rsid w:val="005703EA"/>
    <w:rsid w:val="00570EE6"/>
    <w:rsid w:val="00571384"/>
    <w:rsid w:val="005713B6"/>
    <w:rsid w:val="0057273A"/>
    <w:rsid w:val="00572861"/>
    <w:rsid w:val="0057310E"/>
    <w:rsid w:val="00573322"/>
    <w:rsid w:val="00573FC5"/>
    <w:rsid w:val="00574694"/>
    <w:rsid w:val="005751F7"/>
    <w:rsid w:val="0057529F"/>
    <w:rsid w:val="005754F8"/>
    <w:rsid w:val="00575655"/>
    <w:rsid w:val="00575C8D"/>
    <w:rsid w:val="00577757"/>
    <w:rsid w:val="0057782B"/>
    <w:rsid w:val="005778CC"/>
    <w:rsid w:val="00577919"/>
    <w:rsid w:val="00577E1C"/>
    <w:rsid w:val="00580593"/>
    <w:rsid w:val="005806AD"/>
    <w:rsid w:val="0058125B"/>
    <w:rsid w:val="005814AC"/>
    <w:rsid w:val="005817A8"/>
    <w:rsid w:val="00581BE3"/>
    <w:rsid w:val="00582984"/>
    <w:rsid w:val="005835D2"/>
    <w:rsid w:val="00583F01"/>
    <w:rsid w:val="0058463D"/>
    <w:rsid w:val="00584676"/>
    <w:rsid w:val="00585650"/>
    <w:rsid w:val="00585A74"/>
    <w:rsid w:val="00586757"/>
    <w:rsid w:val="005868A0"/>
    <w:rsid w:val="00586F32"/>
    <w:rsid w:val="00587BFD"/>
    <w:rsid w:val="005905B6"/>
    <w:rsid w:val="0059070B"/>
    <w:rsid w:val="00590FC2"/>
    <w:rsid w:val="00591351"/>
    <w:rsid w:val="005914C8"/>
    <w:rsid w:val="00591802"/>
    <w:rsid w:val="00592063"/>
    <w:rsid w:val="00592372"/>
    <w:rsid w:val="00592785"/>
    <w:rsid w:val="00592C04"/>
    <w:rsid w:val="00593286"/>
    <w:rsid w:val="00593455"/>
    <w:rsid w:val="005939BF"/>
    <w:rsid w:val="005943C4"/>
    <w:rsid w:val="00594628"/>
    <w:rsid w:val="0059492A"/>
    <w:rsid w:val="00594D25"/>
    <w:rsid w:val="0059510B"/>
    <w:rsid w:val="00595B9A"/>
    <w:rsid w:val="005961AE"/>
    <w:rsid w:val="005970BE"/>
    <w:rsid w:val="005972D6"/>
    <w:rsid w:val="00597593"/>
    <w:rsid w:val="005A06B6"/>
    <w:rsid w:val="005A0A40"/>
    <w:rsid w:val="005A0C44"/>
    <w:rsid w:val="005A1361"/>
    <w:rsid w:val="005A1629"/>
    <w:rsid w:val="005A1FFD"/>
    <w:rsid w:val="005A22BC"/>
    <w:rsid w:val="005A2684"/>
    <w:rsid w:val="005A35FE"/>
    <w:rsid w:val="005A4456"/>
    <w:rsid w:val="005A5DD3"/>
    <w:rsid w:val="005A5F9D"/>
    <w:rsid w:val="005A6549"/>
    <w:rsid w:val="005A65E4"/>
    <w:rsid w:val="005A6FBA"/>
    <w:rsid w:val="005A71A0"/>
    <w:rsid w:val="005A7217"/>
    <w:rsid w:val="005B054B"/>
    <w:rsid w:val="005B0EE5"/>
    <w:rsid w:val="005B1159"/>
    <w:rsid w:val="005B1225"/>
    <w:rsid w:val="005B1A5D"/>
    <w:rsid w:val="005B1D9E"/>
    <w:rsid w:val="005B1EAE"/>
    <w:rsid w:val="005B2AC4"/>
    <w:rsid w:val="005B2B99"/>
    <w:rsid w:val="005B312A"/>
    <w:rsid w:val="005B3360"/>
    <w:rsid w:val="005B3823"/>
    <w:rsid w:val="005B45F0"/>
    <w:rsid w:val="005B4708"/>
    <w:rsid w:val="005B4859"/>
    <w:rsid w:val="005B4A19"/>
    <w:rsid w:val="005B4A7D"/>
    <w:rsid w:val="005B4C88"/>
    <w:rsid w:val="005B4F3B"/>
    <w:rsid w:val="005B5401"/>
    <w:rsid w:val="005B634E"/>
    <w:rsid w:val="005B6F5E"/>
    <w:rsid w:val="005B704B"/>
    <w:rsid w:val="005B74CD"/>
    <w:rsid w:val="005B78F9"/>
    <w:rsid w:val="005C130F"/>
    <w:rsid w:val="005C2AD2"/>
    <w:rsid w:val="005C31E8"/>
    <w:rsid w:val="005C35AA"/>
    <w:rsid w:val="005C37A3"/>
    <w:rsid w:val="005C38ED"/>
    <w:rsid w:val="005C4DFD"/>
    <w:rsid w:val="005C4F3E"/>
    <w:rsid w:val="005C5F3C"/>
    <w:rsid w:val="005C6EAD"/>
    <w:rsid w:val="005C6FE0"/>
    <w:rsid w:val="005C76B7"/>
    <w:rsid w:val="005C7B90"/>
    <w:rsid w:val="005D0310"/>
    <w:rsid w:val="005D0759"/>
    <w:rsid w:val="005D098B"/>
    <w:rsid w:val="005D0CEC"/>
    <w:rsid w:val="005D140B"/>
    <w:rsid w:val="005D1A8B"/>
    <w:rsid w:val="005D1D52"/>
    <w:rsid w:val="005D2448"/>
    <w:rsid w:val="005D344E"/>
    <w:rsid w:val="005D3836"/>
    <w:rsid w:val="005D466C"/>
    <w:rsid w:val="005D491D"/>
    <w:rsid w:val="005D5460"/>
    <w:rsid w:val="005D5E33"/>
    <w:rsid w:val="005D6470"/>
    <w:rsid w:val="005D6531"/>
    <w:rsid w:val="005D7338"/>
    <w:rsid w:val="005E0730"/>
    <w:rsid w:val="005E08CD"/>
    <w:rsid w:val="005E0DD3"/>
    <w:rsid w:val="005E15EF"/>
    <w:rsid w:val="005E16E5"/>
    <w:rsid w:val="005E1A3D"/>
    <w:rsid w:val="005E1B0C"/>
    <w:rsid w:val="005E2527"/>
    <w:rsid w:val="005E286D"/>
    <w:rsid w:val="005E2B69"/>
    <w:rsid w:val="005E3E3E"/>
    <w:rsid w:val="005E5E7C"/>
    <w:rsid w:val="005E6096"/>
    <w:rsid w:val="005E6169"/>
    <w:rsid w:val="005E67F8"/>
    <w:rsid w:val="005F019F"/>
    <w:rsid w:val="005F0391"/>
    <w:rsid w:val="005F0395"/>
    <w:rsid w:val="005F05E7"/>
    <w:rsid w:val="005F068E"/>
    <w:rsid w:val="005F0907"/>
    <w:rsid w:val="005F11E2"/>
    <w:rsid w:val="005F127E"/>
    <w:rsid w:val="005F1E76"/>
    <w:rsid w:val="005F1EA7"/>
    <w:rsid w:val="005F2330"/>
    <w:rsid w:val="005F2587"/>
    <w:rsid w:val="005F2B23"/>
    <w:rsid w:val="005F2CF1"/>
    <w:rsid w:val="005F3BE0"/>
    <w:rsid w:val="005F44EB"/>
    <w:rsid w:val="005F4557"/>
    <w:rsid w:val="005F4B94"/>
    <w:rsid w:val="005F51E3"/>
    <w:rsid w:val="005F528C"/>
    <w:rsid w:val="005F5305"/>
    <w:rsid w:val="005F5515"/>
    <w:rsid w:val="005F5921"/>
    <w:rsid w:val="005F64DC"/>
    <w:rsid w:val="005F6EAB"/>
    <w:rsid w:val="005F7666"/>
    <w:rsid w:val="005F7710"/>
    <w:rsid w:val="005F79B7"/>
    <w:rsid w:val="005F7A72"/>
    <w:rsid w:val="006002D1"/>
    <w:rsid w:val="00600459"/>
    <w:rsid w:val="00600816"/>
    <w:rsid w:val="00601422"/>
    <w:rsid w:val="006014E4"/>
    <w:rsid w:val="006021C8"/>
    <w:rsid w:val="00602B1C"/>
    <w:rsid w:val="006031CA"/>
    <w:rsid w:val="00603E3C"/>
    <w:rsid w:val="00604006"/>
    <w:rsid w:val="00604F98"/>
    <w:rsid w:val="00604FCC"/>
    <w:rsid w:val="00606C94"/>
    <w:rsid w:val="00607199"/>
    <w:rsid w:val="00607597"/>
    <w:rsid w:val="00607812"/>
    <w:rsid w:val="006078B8"/>
    <w:rsid w:val="006101AD"/>
    <w:rsid w:val="006119DC"/>
    <w:rsid w:val="00612300"/>
    <w:rsid w:val="006127CC"/>
    <w:rsid w:val="006133B8"/>
    <w:rsid w:val="006135CF"/>
    <w:rsid w:val="00614DC3"/>
    <w:rsid w:val="0061506B"/>
    <w:rsid w:val="00615236"/>
    <w:rsid w:val="00615D9C"/>
    <w:rsid w:val="0061648C"/>
    <w:rsid w:val="00616574"/>
    <w:rsid w:val="00617942"/>
    <w:rsid w:val="0061797E"/>
    <w:rsid w:val="006207CF"/>
    <w:rsid w:val="00620A84"/>
    <w:rsid w:val="00620D8E"/>
    <w:rsid w:val="00621BE6"/>
    <w:rsid w:val="00622149"/>
    <w:rsid w:val="006228E5"/>
    <w:rsid w:val="00622ADE"/>
    <w:rsid w:val="006237EE"/>
    <w:rsid w:val="00623986"/>
    <w:rsid w:val="00623A08"/>
    <w:rsid w:val="006243C6"/>
    <w:rsid w:val="006249A9"/>
    <w:rsid w:val="00625A54"/>
    <w:rsid w:val="0062680B"/>
    <w:rsid w:val="006270C8"/>
    <w:rsid w:val="00627F9B"/>
    <w:rsid w:val="00630410"/>
    <w:rsid w:val="0063061F"/>
    <w:rsid w:val="00630957"/>
    <w:rsid w:val="00631703"/>
    <w:rsid w:val="0063175F"/>
    <w:rsid w:val="00631FA9"/>
    <w:rsid w:val="00632E6F"/>
    <w:rsid w:val="006331A8"/>
    <w:rsid w:val="00633FBB"/>
    <w:rsid w:val="006340E9"/>
    <w:rsid w:val="006341A1"/>
    <w:rsid w:val="006344E6"/>
    <w:rsid w:val="0063451F"/>
    <w:rsid w:val="00635338"/>
    <w:rsid w:val="006353FB"/>
    <w:rsid w:val="0063587A"/>
    <w:rsid w:val="00635A6C"/>
    <w:rsid w:val="00635F6F"/>
    <w:rsid w:val="00636712"/>
    <w:rsid w:val="0063703A"/>
    <w:rsid w:val="00637B87"/>
    <w:rsid w:val="00637FC4"/>
    <w:rsid w:val="0064089E"/>
    <w:rsid w:val="006408FD"/>
    <w:rsid w:val="00641ED3"/>
    <w:rsid w:val="00641F60"/>
    <w:rsid w:val="006440B5"/>
    <w:rsid w:val="0064429B"/>
    <w:rsid w:val="00645A58"/>
    <w:rsid w:val="00645C32"/>
    <w:rsid w:val="0064646C"/>
    <w:rsid w:val="0064700E"/>
    <w:rsid w:val="00647A4B"/>
    <w:rsid w:val="006500E9"/>
    <w:rsid w:val="0065093B"/>
    <w:rsid w:val="00651BDA"/>
    <w:rsid w:val="00651C08"/>
    <w:rsid w:val="006521ED"/>
    <w:rsid w:val="006530EF"/>
    <w:rsid w:val="006531C4"/>
    <w:rsid w:val="00653809"/>
    <w:rsid w:val="006548F5"/>
    <w:rsid w:val="006554DD"/>
    <w:rsid w:val="0065636E"/>
    <w:rsid w:val="00657005"/>
    <w:rsid w:val="00657D6E"/>
    <w:rsid w:val="00657D89"/>
    <w:rsid w:val="00657FC9"/>
    <w:rsid w:val="0065C280"/>
    <w:rsid w:val="00660186"/>
    <w:rsid w:val="0066081B"/>
    <w:rsid w:val="006609E4"/>
    <w:rsid w:val="00661453"/>
    <w:rsid w:val="00661D38"/>
    <w:rsid w:val="00662411"/>
    <w:rsid w:val="00662415"/>
    <w:rsid w:val="00662673"/>
    <w:rsid w:val="0066395C"/>
    <w:rsid w:val="00663CFD"/>
    <w:rsid w:val="006646A6"/>
    <w:rsid w:val="006648ED"/>
    <w:rsid w:val="0066502C"/>
    <w:rsid w:val="00665A74"/>
    <w:rsid w:val="00667109"/>
    <w:rsid w:val="006704DA"/>
    <w:rsid w:val="006706B6"/>
    <w:rsid w:val="00670E86"/>
    <w:rsid w:val="00670E9B"/>
    <w:rsid w:val="00672094"/>
    <w:rsid w:val="0067233D"/>
    <w:rsid w:val="00672EEE"/>
    <w:rsid w:val="00673518"/>
    <w:rsid w:val="00673E88"/>
    <w:rsid w:val="00674062"/>
    <w:rsid w:val="006745AE"/>
    <w:rsid w:val="00674EEA"/>
    <w:rsid w:val="00675684"/>
    <w:rsid w:val="0067641E"/>
    <w:rsid w:val="0067650E"/>
    <w:rsid w:val="00676AF3"/>
    <w:rsid w:val="00676D6E"/>
    <w:rsid w:val="00677829"/>
    <w:rsid w:val="0068089A"/>
    <w:rsid w:val="00680BC6"/>
    <w:rsid w:val="00681A82"/>
    <w:rsid w:val="00681C98"/>
    <w:rsid w:val="00681DF5"/>
    <w:rsid w:val="006824E0"/>
    <w:rsid w:val="006826D5"/>
    <w:rsid w:val="00682B9C"/>
    <w:rsid w:val="00683058"/>
    <w:rsid w:val="006830D1"/>
    <w:rsid w:val="00683363"/>
    <w:rsid w:val="00683816"/>
    <w:rsid w:val="0068390E"/>
    <w:rsid w:val="00684FC9"/>
    <w:rsid w:val="00685882"/>
    <w:rsid w:val="00685E0D"/>
    <w:rsid w:val="00686AD0"/>
    <w:rsid w:val="0069136F"/>
    <w:rsid w:val="0069156B"/>
    <w:rsid w:val="0069174B"/>
    <w:rsid w:val="0069192B"/>
    <w:rsid w:val="00691C72"/>
    <w:rsid w:val="00691DDA"/>
    <w:rsid w:val="00692290"/>
    <w:rsid w:val="00692734"/>
    <w:rsid w:val="006929DF"/>
    <w:rsid w:val="00693045"/>
    <w:rsid w:val="00693340"/>
    <w:rsid w:val="00693439"/>
    <w:rsid w:val="00694830"/>
    <w:rsid w:val="00695315"/>
    <w:rsid w:val="00695DD9"/>
    <w:rsid w:val="00695E72"/>
    <w:rsid w:val="00695FF6"/>
    <w:rsid w:val="00696B9C"/>
    <w:rsid w:val="00696EFF"/>
    <w:rsid w:val="0069703D"/>
    <w:rsid w:val="006970F2"/>
    <w:rsid w:val="006972AA"/>
    <w:rsid w:val="00697DBF"/>
    <w:rsid w:val="006A01FF"/>
    <w:rsid w:val="006A0642"/>
    <w:rsid w:val="006A0971"/>
    <w:rsid w:val="006A0CA5"/>
    <w:rsid w:val="006A20D0"/>
    <w:rsid w:val="006A2A33"/>
    <w:rsid w:val="006A3CE3"/>
    <w:rsid w:val="006A4EC7"/>
    <w:rsid w:val="006A56A7"/>
    <w:rsid w:val="006A6141"/>
    <w:rsid w:val="006A626B"/>
    <w:rsid w:val="006A6DE4"/>
    <w:rsid w:val="006A75F0"/>
    <w:rsid w:val="006A77C3"/>
    <w:rsid w:val="006A78F2"/>
    <w:rsid w:val="006A794E"/>
    <w:rsid w:val="006B0336"/>
    <w:rsid w:val="006B05E3"/>
    <w:rsid w:val="006B09BC"/>
    <w:rsid w:val="006B0E1A"/>
    <w:rsid w:val="006B0FFA"/>
    <w:rsid w:val="006B10D4"/>
    <w:rsid w:val="006B15F2"/>
    <w:rsid w:val="006B1B16"/>
    <w:rsid w:val="006B2D4B"/>
    <w:rsid w:val="006B385E"/>
    <w:rsid w:val="006B426C"/>
    <w:rsid w:val="006B474C"/>
    <w:rsid w:val="006B4790"/>
    <w:rsid w:val="006B4A5D"/>
    <w:rsid w:val="006B5054"/>
    <w:rsid w:val="006B5351"/>
    <w:rsid w:val="006B53D4"/>
    <w:rsid w:val="006B5A1D"/>
    <w:rsid w:val="006B6633"/>
    <w:rsid w:val="006B78E5"/>
    <w:rsid w:val="006B792E"/>
    <w:rsid w:val="006B79CA"/>
    <w:rsid w:val="006C0033"/>
    <w:rsid w:val="006C050A"/>
    <w:rsid w:val="006C0C2C"/>
    <w:rsid w:val="006C131A"/>
    <w:rsid w:val="006C1F3D"/>
    <w:rsid w:val="006C2D24"/>
    <w:rsid w:val="006C35C3"/>
    <w:rsid w:val="006C3605"/>
    <w:rsid w:val="006C3E4B"/>
    <w:rsid w:val="006C3E68"/>
    <w:rsid w:val="006C45D4"/>
    <w:rsid w:val="006C559A"/>
    <w:rsid w:val="006C586F"/>
    <w:rsid w:val="006C5AAC"/>
    <w:rsid w:val="006C5BF9"/>
    <w:rsid w:val="006C5CF3"/>
    <w:rsid w:val="006C7047"/>
    <w:rsid w:val="006D0281"/>
    <w:rsid w:val="006D11DD"/>
    <w:rsid w:val="006D154D"/>
    <w:rsid w:val="006D2042"/>
    <w:rsid w:val="006D2488"/>
    <w:rsid w:val="006D27D1"/>
    <w:rsid w:val="006D33D8"/>
    <w:rsid w:val="006D3DBA"/>
    <w:rsid w:val="006D4031"/>
    <w:rsid w:val="006D48B7"/>
    <w:rsid w:val="006D4965"/>
    <w:rsid w:val="006D5504"/>
    <w:rsid w:val="006D596B"/>
    <w:rsid w:val="006D6101"/>
    <w:rsid w:val="006D6252"/>
    <w:rsid w:val="006D640A"/>
    <w:rsid w:val="006D65D1"/>
    <w:rsid w:val="006E092C"/>
    <w:rsid w:val="006E1003"/>
    <w:rsid w:val="006E1457"/>
    <w:rsid w:val="006E16BF"/>
    <w:rsid w:val="006E1A80"/>
    <w:rsid w:val="006E29A3"/>
    <w:rsid w:val="006E2C84"/>
    <w:rsid w:val="006E3924"/>
    <w:rsid w:val="006E4407"/>
    <w:rsid w:val="006E45B5"/>
    <w:rsid w:val="006E45CB"/>
    <w:rsid w:val="006E4C35"/>
    <w:rsid w:val="006E4F64"/>
    <w:rsid w:val="006E53B9"/>
    <w:rsid w:val="006E5671"/>
    <w:rsid w:val="006E57D0"/>
    <w:rsid w:val="006E5C18"/>
    <w:rsid w:val="006E6825"/>
    <w:rsid w:val="006E6852"/>
    <w:rsid w:val="006E720F"/>
    <w:rsid w:val="006E77AF"/>
    <w:rsid w:val="006E7D60"/>
    <w:rsid w:val="006E7FF4"/>
    <w:rsid w:val="006F00DB"/>
    <w:rsid w:val="006F0635"/>
    <w:rsid w:val="006F132A"/>
    <w:rsid w:val="006F1C7D"/>
    <w:rsid w:val="006F1D37"/>
    <w:rsid w:val="006F1DEF"/>
    <w:rsid w:val="006F1F4A"/>
    <w:rsid w:val="006F21FB"/>
    <w:rsid w:val="006F26C7"/>
    <w:rsid w:val="006F29CD"/>
    <w:rsid w:val="006F4014"/>
    <w:rsid w:val="006F412B"/>
    <w:rsid w:val="006F4D15"/>
    <w:rsid w:val="006F5022"/>
    <w:rsid w:val="006F51F1"/>
    <w:rsid w:val="006F5B6C"/>
    <w:rsid w:val="006F7CCD"/>
    <w:rsid w:val="00700135"/>
    <w:rsid w:val="007007C2"/>
    <w:rsid w:val="00700D7F"/>
    <w:rsid w:val="00701CD7"/>
    <w:rsid w:val="00702128"/>
    <w:rsid w:val="007026F3"/>
    <w:rsid w:val="0070401F"/>
    <w:rsid w:val="00704226"/>
    <w:rsid w:val="007056DF"/>
    <w:rsid w:val="00705DB2"/>
    <w:rsid w:val="00706250"/>
    <w:rsid w:val="00707845"/>
    <w:rsid w:val="00707C21"/>
    <w:rsid w:val="007103E2"/>
    <w:rsid w:val="0071063E"/>
    <w:rsid w:val="00710BF7"/>
    <w:rsid w:val="0071176B"/>
    <w:rsid w:val="007117DC"/>
    <w:rsid w:val="00711F4B"/>
    <w:rsid w:val="00712284"/>
    <w:rsid w:val="00712ACA"/>
    <w:rsid w:val="007141B2"/>
    <w:rsid w:val="00716314"/>
    <w:rsid w:val="00716666"/>
    <w:rsid w:val="00716B28"/>
    <w:rsid w:val="00716C69"/>
    <w:rsid w:val="00716E3F"/>
    <w:rsid w:val="00717090"/>
    <w:rsid w:val="00717716"/>
    <w:rsid w:val="007179CC"/>
    <w:rsid w:val="007179FA"/>
    <w:rsid w:val="00720739"/>
    <w:rsid w:val="00720761"/>
    <w:rsid w:val="00722706"/>
    <w:rsid w:val="00722F03"/>
    <w:rsid w:val="0072317A"/>
    <w:rsid w:val="007235E7"/>
    <w:rsid w:val="00723622"/>
    <w:rsid w:val="0072443D"/>
    <w:rsid w:val="00724EE1"/>
    <w:rsid w:val="00726004"/>
    <w:rsid w:val="00726920"/>
    <w:rsid w:val="00726940"/>
    <w:rsid w:val="00726C6E"/>
    <w:rsid w:val="00726D95"/>
    <w:rsid w:val="007301AA"/>
    <w:rsid w:val="00730449"/>
    <w:rsid w:val="007306C5"/>
    <w:rsid w:val="00730DD8"/>
    <w:rsid w:val="007312D7"/>
    <w:rsid w:val="007312F0"/>
    <w:rsid w:val="007316CC"/>
    <w:rsid w:val="00731E38"/>
    <w:rsid w:val="007326AD"/>
    <w:rsid w:val="00732A9C"/>
    <w:rsid w:val="007331A8"/>
    <w:rsid w:val="00733BC5"/>
    <w:rsid w:val="00733E1A"/>
    <w:rsid w:val="00733E94"/>
    <w:rsid w:val="00733FE2"/>
    <w:rsid w:val="00734B75"/>
    <w:rsid w:val="00734D25"/>
    <w:rsid w:val="00735B78"/>
    <w:rsid w:val="007362B5"/>
    <w:rsid w:val="00736DCA"/>
    <w:rsid w:val="00737040"/>
    <w:rsid w:val="007373D7"/>
    <w:rsid w:val="007379BD"/>
    <w:rsid w:val="007401CE"/>
    <w:rsid w:val="0074188B"/>
    <w:rsid w:val="00741E5C"/>
    <w:rsid w:val="007426E7"/>
    <w:rsid w:val="00742820"/>
    <w:rsid w:val="0074346D"/>
    <w:rsid w:val="00743765"/>
    <w:rsid w:val="00744926"/>
    <w:rsid w:val="007449DD"/>
    <w:rsid w:val="007450EB"/>
    <w:rsid w:val="00745840"/>
    <w:rsid w:val="007466AE"/>
    <w:rsid w:val="00746B67"/>
    <w:rsid w:val="0075003D"/>
    <w:rsid w:val="0075010C"/>
    <w:rsid w:val="00750221"/>
    <w:rsid w:val="007509F8"/>
    <w:rsid w:val="00751959"/>
    <w:rsid w:val="00751D97"/>
    <w:rsid w:val="00751E19"/>
    <w:rsid w:val="007530F9"/>
    <w:rsid w:val="007533DF"/>
    <w:rsid w:val="00753549"/>
    <w:rsid w:val="00753D13"/>
    <w:rsid w:val="00753DA7"/>
    <w:rsid w:val="007545C9"/>
    <w:rsid w:val="0075497C"/>
    <w:rsid w:val="00755937"/>
    <w:rsid w:val="00755C6B"/>
    <w:rsid w:val="00755F7E"/>
    <w:rsid w:val="007562D4"/>
    <w:rsid w:val="00756B59"/>
    <w:rsid w:val="00757083"/>
    <w:rsid w:val="00757979"/>
    <w:rsid w:val="00757C41"/>
    <w:rsid w:val="00757C9B"/>
    <w:rsid w:val="00757E64"/>
    <w:rsid w:val="007601DA"/>
    <w:rsid w:val="00761009"/>
    <w:rsid w:val="00761148"/>
    <w:rsid w:val="00761188"/>
    <w:rsid w:val="00761F3C"/>
    <w:rsid w:val="00761FCF"/>
    <w:rsid w:val="007621B9"/>
    <w:rsid w:val="00762373"/>
    <w:rsid w:val="007623D2"/>
    <w:rsid w:val="00763A2A"/>
    <w:rsid w:val="0076449E"/>
    <w:rsid w:val="007648C9"/>
    <w:rsid w:val="00765503"/>
    <w:rsid w:val="0076553B"/>
    <w:rsid w:val="00765C6C"/>
    <w:rsid w:val="0076687C"/>
    <w:rsid w:val="007668A8"/>
    <w:rsid w:val="007674D0"/>
    <w:rsid w:val="00767B39"/>
    <w:rsid w:val="00767B7E"/>
    <w:rsid w:val="00767F34"/>
    <w:rsid w:val="0077196F"/>
    <w:rsid w:val="00771BF5"/>
    <w:rsid w:val="00772D4B"/>
    <w:rsid w:val="00773908"/>
    <w:rsid w:val="00773B37"/>
    <w:rsid w:val="00773BB9"/>
    <w:rsid w:val="00773CD5"/>
    <w:rsid w:val="00774330"/>
    <w:rsid w:val="007745B7"/>
    <w:rsid w:val="00775B92"/>
    <w:rsid w:val="00775D21"/>
    <w:rsid w:val="0077694E"/>
    <w:rsid w:val="0077741B"/>
    <w:rsid w:val="00777536"/>
    <w:rsid w:val="007777C0"/>
    <w:rsid w:val="00780162"/>
    <w:rsid w:val="0078047F"/>
    <w:rsid w:val="007807BD"/>
    <w:rsid w:val="00780D7A"/>
    <w:rsid w:val="00780EEF"/>
    <w:rsid w:val="00781109"/>
    <w:rsid w:val="00781F51"/>
    <w:rsid w:val="007821FD"/>
    <w:rsid w:val="00782239"/>
    <w:rsid w:val="00782A0F"/>
    <w:rsid w:val="00782D44"/>
    <w:rsid w:val="0078312D"/>
    <w:rsid w:val="00783316"/>
    <w:rsid w:val="00783FC9"/>
    <w:rsid w:val="00784456"/>
    <w:rsid w:val="0078494D"/>
    <w:rsid w:val="00785252"/>
    <w:rsid w:val="00785465"/>
    <w:rsid w:val="00785F88"/>
    <w:rsid w:val="00786315"/>
    <w:rsid w:val="0078709F"/>
    <w:rsid w:val="00787656"/>
    <w:rsid w:val="00787708"/>
    <w:rsid w:val="00787A93"/>
    <w:rsid w:val="007900BE"/>
    <w:rsid w:val="0079045B"/>
    <w:rsid w:val="00792372"/>
    <w:rsid w:val="0079253F"/>
    <w:rsid w:val="007942EC"/>
    <w:rsid w:val="00794859"/>
    <w:rsid w:val="0079573D"/>
    <w:rsid w:val="0079574C"/>
    <w:rsid w:val="0079587D"/>
    <w:rsid w:val="007964A6"/>
    <w:rsid w:val="007965C7"/>
    <w:rsid w:val="00797081"/>
    <w:rsid w:val="00797242"/>
    <w:rsid w:val="007A0336"/>
    <w:rsid w:val="007A1798"/>
    <w:rsid w:val="007A22BB"/>
    <w:rsid w:val="007A2BA9"/>
    <w:rsid w:val="007A2F33"/>
    <w:rsid w:val="007A388D"/>
    <w:rsid w:val="007A411A"/>
    <w:rsid w:val="007A45F9"/>
    <w:rsid w:val="007A5516"/>
    <w:rsid w:val="007A55B5"/>
    <w:rsid w:val="007A5851"/>
    <w:rsid w:val="007A64A8"/>
    <w:rsid w:val="007A6881"/>
    <w:rsid w:val="007A7F2F"/>
    <w:rsid w:val="007B0040"/>
    <w:rsid w:val="007B075F"/>
    <w:rsid w:val="007B078D"/>
    <w:rsid w:val="007B190F"/>
    <w:rsid w:val="007B1B33"/>
    <w:rsid w:val="007B2ABC"/>
    <w:rsid w:val="007B3891"/>
    <w:rsid w:val="007B5077"/>
    <w:rsid w:val="007B54E5"/>
    <w:rsid w:val="007B5F24"/>
    <w:rsid w:val="007B6E0A"/>
    <w:rsid w:val="007B70EA"/>
    <w:rsid w:val="007C0233"/>
    <w:rsid w:val="007C0650"/>
    <w:rsid w:val="007C0A3C"/>
    <w:rsid w:val="007C16CA"/>
    <w:rsid w:val="007C1818"/>
    <w:rsid w:val="007C1A20"/>
    <w:rsid w:val="007C1EE7"/>
    <w:rsid w:val="007C1F26"/>
    <w:rsid w:val="007C293B"/>
    <w:rsid w:val="007C2B55"/>
    <w:rsid w:val="007C2E3D"/>
    <w:rsid w:val="007C3512"/>
    <w:rsid w:val="007C4873"/>
    <w:rsid w:val="007C4DE8"/>
    <w:rsid w:val="007C5817"/>
    <w:rsid w:val="007C5B28"/>
    <w:rsid w:val="007C5DF0"/>
    <w:rsid w:val="007C5F84"/>
    <w:rsid w:val="007C605C"/>
    <w:rsid w:val="007C6143"/>
    <w:rsid w:val="007C636F"/>
    <w:rsid w:val="007C65F9"/>
    <w:rsid w:val="007C6D8D"/>
    <w:rsid w:val="007C732C"/>
    <w:rsid w:val="007D0810"/>
    <w:rsid w:val="007D0C6F"/>
    <w:rsid w:val="007D17F6"/>
    <w:rsid w:val="007D1869"/>
    <w:rsid w:val="007D36A0"/>
    <w:rsid w:val="007D3985"/>
    <w:rsid w:val="007D39EB"/>
    <w:rsid w:val="007D4371"/>
    <w:rsid w:val="007D488C"/>
    <w:rsid w:val="007D519D"/>
    <w:rsid w:val="007D565A"/>
    <w:rsid w:val="007D58E3"/>
    <w:rsid w:val="007D6A7E"/>
    <w:rsid w:val="007D6F8C"/>
    <w:rsid w:val="007D7075"/>
    <w:rsid w:val="007E028E"/>
    <w:rsid w:val="007E1343"/>
    <w:rsid w:val="007E2FE3"/>
    <w:rsid w:val="007E31BC"/>
    <w:rsid w:val="007E395C"/>
    <w:rsid w:val="007E3DDC"/>
    <w:rsid w:val="007E430C"/>
    <w:rsid w:val="007E467B"/>
    <w:rsid w:val="007E473A"/>
    <w:rsid w:val="007E572A"/>
    <w:rsid w:val="007E5C17"/>
    <w:rsid w:val="007E5F48"/>
    <w:rsid w:val="007E76BA"/>
    <w:rsid w:val="007E7743"/>
    <w:rsid w:val="007E77A8"/>
    <w:rsid w:val="007F09BB"/>
    <w:rsid w:val="007F0AD4"/>
    <w:rsid w:val="007F16C8"/>
    <w:rsid w:val="007F200F"/>
    <w:rsid w:val="007F34ED"/>
    <w:rsid w:val="007F370A"/>
    <w:rsid w:val="007F37E5"/>
    <w:rsid w:val="007F43ED"/>
    <w:rsid w:val="007F48F2"/>
    <w:rsid w:val="007F491C"/>
    <w:rsid w:val="007F6BF8"/>
    <w:rsid w:val="007F72A2"/>
    <w:rsid w:val="007F76C3"/>
    <w:rsid w:val="007F79B2"/>
    <w:rsid w:val="0080051F"/>
    <w:rsid w:val="00801142"/>
    <w:rsid w:val="00801AE6"/>
    <w:rsid w:val="00801D20"/>
    <w:rsid w:val="00802B8F"/>
    <w:rsid w:val="0080364D"/>
    <w:rsid w:val="00803BAF"/>
    <w:rsid w:val="00803E48"/>
    <w:rsid w:val="008061C9"/>
    <w:rsid w:val="00806833"/>
    <w:rsid w:val="00806BBE"/>
    <w:rsid w:val="00806CB2"/>
    <w:rsid w:val="008071B6"/>
    <w:rsid w:val="00807635"/>
    <w:rsid w:val="00807C76"/>
    <w:rsid w:val="00807D90"/>
    <w:rsid w:val="00810CDB"/>
    <w:rsid w:val="00810D3C"/>
    <w:rsid w:val="00811069"/>
    <w:rsid w:val="00811AE9"/>
    <w:rsid w:val="008122A9"/>
    <w:rsid w:val="00812308"/>
    <w:rsid w:val="008127CB"/>
    <w:rsid w:val="00812B13"/>
    <w:rsid w:val="008134AD"/>
    <w:rsid w:val="00813711"/>
    <w:rsid w:val="00813F67"/>
    <w:rsid w:val="0081565D"/>
    <w:rsid w:val="00815AB8"/>
    <w:rsid w:val="00816697"/>
    <w:rsid w:val="00817404"/>
    <w:rsid w:val="00817A26"/>
    <w:rsid w:val="00821066"/>
    <w:rsid w:val="00821847"/>
    <w:rsid w:val="00821E64"/>
    <w:rsid w:val="00822356"/>
    <w:rsid w:val="008223A1"/>
    <w:rsid w:val="00823403"/>
    <w:rsid w:val="0082386B"/>
    <w:rsid w:val="00823918"/>
    <w:rsid w:val="00824512"/>
    <w:rsid w:val="008254B5"/>
    <w:rsid w:val="008258E8"/>
    <w:rsid w:val="00825AB1"/>
    <w:rsid w:val="008263C2"/>
    <w:rsid w:val="00826BF6"/>
    <w:rsid w:val="008272EA"/>
    <w:rsid w:val="0082754F"/>
    <w:rsid w:val="008276C3"/>
    <w:rsid w:val="00830324"/>
    <w:rsid w:val="00830383"/>
    <w:rsid w:val="008307DB"/>
    <w:rsid w:val="008329DC"/>
    <w:rsid w:val="00832F53"/>
    <w:rsid w:val="00833AA8"/>
    <w:rsid w:val="00833D53"/>
    <w:rsid w:val="00834BB0"/>
    <w:rsid w:val="00834EFB"/>
    <w:rsid w:val="00835883"/>
    <w:rsid w:val="00835D9D"/>
    <w:rsid w:val="008361FB"/>
    <w:rsid w:val="00836946"/>
    <w:rsid w:val="008370AF"/>
    <w:rsid w:val="008370E3"/>
    <w:rsid w:val="008371FB"/>
    <w:rsid w:val="0083742A"/>
    <w:rsid w:val="00837513"/>
    <w:rsid w:val="008402BE"/>
    <w:rsid w:val="008405F7"/>
    <w:rsid w:val="00840B67"/>
    <w:rsid w:val="008412BA"/>
    <w:rsid w:val="008413CE"/>
    <w:rsid w:val="00841698"/>
    <w:rsid w:val="00841777"/>
    <w:rsid w:val="008418FA"/>
    <w:rsid w:val="0084194A"/>
    <w:rsid w:val="008423E0"/>
    <w:rsid w:val="00842959"/>
    <w:rsid w:val="00842AC2"/>
    <w:rsid w:val="008447F1"/>
    <w:rsid w:val="00846A68"/>
    <w:rsid w:val="00847785"/>
    <w:rsid w:val="008478D9"/>
    <w:rsid w:val="00850488"/>
    <w:rsid w:val="00850654"/>
    <w:rsid w:val="00850FD2"/>
    <w:rsid w:val="00852480"/>
    <w:rsid w:val="00852F24"/>
    <w:rsid w:val="00853664"/>
    <w:rsid w:val="00853FDD"/>
    <w:rsid w:val="008544DF"/>
    <w:rsid w:val="00854AD3"/>
    <w:rsid w:val="00855552"/>
    <w:rsid w:val="008562A5"/>
    <w:rsid w:val="00856DC4"/>
    <w:rsid w:val="00856DD8"/>
    <w:rsid w:val="00856DEA"/>
    <w:rsid w:val="00856EA9"/>
    <w:rsid w:val="00857A09"/>
    <w:rsid w:val="00860AAD"/>
    <w:rsid w:val="00861F29"/>
    <w:rsid w:val="008626E3"/>
    <w:rsid w:val="0086358C"/>
    <w:rsid w:val="00863B75"/>
    <w:rsid w:val="0086578E"/>
    <w:rsid w:val="0086606E"/>
    <w:rsid w:val="0086646A"/>
    <w:rsid w:val="00866732"/>
    <w:rsid w:val="008667AE"/>
    <w:rsid w:val="00866F4D"/>
    <w:rsid w:val="00870F14"/>
    <w:rsid w:val="00871DF7"/>
    <w:rsid w:val="008721DE"/>
    <w:rsid w:val="0087273A"/>
    <w:rsid w:val="0087348E"/>
    <w:rsid w:val="00873611"/>
    <w:rsid w:val="0087398B"/>
    <w:rsid w:val="0087398F"/>
    <w:rsid w:val="008739A8"/>
    <w:rsid w:val="00873C8F"/>
    <w:rsid w:val="00873EA0"/>
    <w:rsid w:val="00874FB3"/>
    <w:rsid w:val="008753D3"/>
    <w:rsid w:val="008753E2"/>
    <w:rsid w:val="0087548B"/>
    <w:rsid w:val="0087599D"/>
    <w:rsid w:val="008763CF"/>
    <w:rsid w:val="008763F5"/>
    <w:rsid w:val="00877D94"/>
    <w:rsid w:val="00877F51"/>
    <w:rsid w:val="00880BE3"/>
    <w:rsid w:val="00881359"/>
    <w:rsid w:val="008815CE"/>
    <w:rsid w:val="008817A2"/>
    <w:rsid w:val="00881CF4"/>
    <w:rsid w:val="00882588"/>
    <w:rsid w:val="00882641"/>
    <w:rsid w:val="00882B14"/>
    <w:rsid w:val="008848E8"/>
    <w:rsid w:val="00884949"/>
    <w:rsid w:val="00884974"/>
    <w:rsid w:val="00884B20"/>
    <w:rsid w:val="008856CF"/>
    <w:rsid w:val="00886778"/>
    <w:rsid w:val="008867F8"/>
    <w:rsid w:val="00887864"/>
    <w:rsid w:val="008914B3"/>
    <w:rsid w:val="008924F7"/>
    <w:rsid w:val="00893044"/>
    <w:rsid w:val="00893371"/>
    <w:rsid w:val="00893A31"/>
    <w:rsid w:val="00893B99"/>
    <w:rsid w:val="00894093"/>
    <w:rsid w:val="00894592"/>
    <w:rsid w:val="0089556B"/>
    <w:rsid w:val="00895622"/>
    <w:rsid w:val="00895769"/>
    <w:rsid w:val="00895C13"/>
    <w:rsid w:val="00896BDE"/>
    <w:rsid w:val="008975BE"/>
    <w:rsid w:val="00897606"/>
    <w:rsid w:val="00897994"/>
    <w:rsid w:val="00897E70"/>
    <w:rsid w:val="008A0180"/>
    <w:rsid w:val="008A032B"/>
    <w:rsid w:val="008A0426"/>
    <w:rsid w:val="008A102C"/>
    <w:rsid w:val="008A1713"/>
    <w:rsid w:val="008A277D"/>
    <w:rsid w:val="008A29F9"/>
    <w:rsid w:val="008A2BA7"/>
    <w:rsid w:val="008A5404"/>
    <w:rsid w:val="008A542E"/>
    <w:rsid w:val="008A543C"/>
    <w:rsid w:val="008A600B"/>
    <w:rsid w:val="008A60F7"/>
    <w:rsid w:val="008A6979"/>
    <w:rsid w:val="008B09C1"/>
    <w:rsid w:val="008B0D97"/>
    <w:rsid w:val="008B4DBF"/>
    <w:rsid w:val="008B5E81"/>
    <w:rsid w:val="008B70E0"/>
    <w:rsid w:val="008C07B2"/>
    <w:rsid w:val="008C0FCB"/>
    <w:rsid w:val="008C123E"/>
    <w:rsid w:val="008C137D"/>
    <w:rsid w:val="008C17B3"/>
    <w:rsid w:val="008C1853"/>
    <w:rsid w:val="008C1956"/>
    <w:rsid w:val="008C22DD"/>
    <w:rsid w:val="008C24B9"/>
    <w:rsid w:val="008C2C8F"/>
    <w:rsid w:val="008C2D96"/>
    <w:rsid w:val="008C2E54"/>
    <w:rsid w:val="008C3092"/>
    <w:rsid w:val="008C3566"/>
    <w:rsid w:val="008C36A5"/>
    <w:rsid w:val="008C3ED0"/>
    <w:rsid w:val="008C4D85"/>
    <w:rsid w:val="008C5E94"/>
    <w:rsid w:val="008C656F"/>
    <w:rsid w:val="008C6777"/>
    <w:rsid w:val="008C67DA"/>
    <w:rsid w:val="008C6BD1"/>
    <w:rsid w:val="008C6F1E"/>
    <w:rsid w:val="008D047C"/>
    <w:rsid w:val="008D126B"/>
    <w:rsid w:val="008D240A"/>
    <w:rsid w:val="008D2AAB"/>
    <w:rsid w:val="008D2ABE"/>
    <w:rsid w:val="008D2FBD"/>
    <w:rsid w:val="008D3745"/>
    <w:rsid w:val="008D377C"/>
    <w:rsid w:val="008D4CD3"/>
    <w:rsid w:val="008D51C4"/>
    <w:rsid w:val="008D522F"/>
    <w:rsid w:val="008D556C"/>
    <w:rsid w:val="008D6992"/>
    <w:rsid w:val="008D6C7F"/>
    <w:rsid w:val="008D7052"/>
    <w:rsid w:val="008D70D0"/>
    <w:rsid w:val="008D7C9E"/>
    <w:rsid w:val="008E0936"/>
    <w:rsid w:val="008E09B5"/>
    <w:rsid w:val="008E1594"/>
    <w:rsid w:val="008E1901"/>
    <w:rsid w:val="008E2819"/>
    <w:rsid w:val="008E2DD3"/>
    <w:rsid w:val="008E50A1"/>
    <w:rsid w:val="008E52F0"/>
    <w:rsid w:val="008E688F"/>
    <w:rsid w:val="008E68EF"/>
    <w:rsid w:val="008E6A0A"/>
    <w:rsid w:val="008E6B98"/>
    <w:rsid w:val="008E6BD3"/>
    <w:rsid w:val="008E79C7"/>
    <w:rsid w:val="008F00CF"/>
    <w:rsid w:val="008F06AC"/>
    <w:rsid w:val="008F0FBD"/>
    <w:rsid w:val="008F116C"/>
    <w:rsid w:val="008F1D57"/>
    <w:rsid w:val="008F2DD2"/>
    <w:rsid w:val="008F36ED"/>
    <w:rsid w:val="008F406D"/>
    <w:rsid w:val="008F418F"/>
    <w:rsid w:val="008F41F3"/>
    <w:rsid w:val="008F460E"/>
    <w:rsid w:val="008F4FF3"/>
    <w:rsid w:val="008F60F2"/>
    <w:rsid w:val="008F6137"/>
    <w:rsid w:val="008F6471"/>
    <w:rsid w:val="008F68F7"/>
    <w:rsid w:val="00901168"/>
    <w:rsid w:val="0090350A"/>
    <w:rsid w:val="009037B6"/>
    <w:rsid w:val="00903EE1"/>
    <w:rsid w:val="0090466C"/>
    <w:rsid w:val="0090489B"/>
    <w:rsid w:val="00904FB4"/>
    <w:rsid w:val="00905064"/>
    <w:rsid w:val="00905174"/>
    <w:rsid w:val="00905B03"/>
    <w:rsid w:val="00906CBE"/>
    <w:rsid w:val="00907E2C"/>
    <w:rsid w:val="00910384"/>
    <w:rsid w:val="009122F1"/>
    <w:rsid w:val="009124BF"/>
    <w:rsid w:val="00913133"/>
    <w:rsid w:val="0091360F"/>
    <w:rsid w:val="00913974"/>
    <w:rsid w:val="00913FA5"/>
    <w:rsid w:val="00914904"/>
    <w:rsid w:val="00914D54"/>
    <w:rsid w:val="00914E9D"/>
    <w:rsid w:val="009150D3"/>
    <w:rsid w:val="00915195"/>
    <w:rsid w:val="009154CE"/>
    <w:rsid w:val="00915AB6"/>
    <w:rsid w:val="00915E8D"/>
    <w:rsid w:val="0091607A"/>
    <w:rsid w:val="00916B98"/>
    <w:rsid w:val="009171DB"/>
    <w:rsid w:val="009178CC"/>
    <w:rsid w:val="00917B21"/>
    <w:rsid w:val="00920780"/>
    <w:rsid w:val="0092093B"/>
    <w:rsid w:val="00920BD7"/>
    <w:rsid w:val="009211F0"/>
    <w:rsid w:val="009214E1"/>
    <w:rsid w:val="009219F7"/>
    <w:rsid w:val="00922035"/>
    <w:rsid w:val="00922352"/>
    <w:rsid w:val="009226A4"/>
    <w:rsid w:val="00922E19"/>
    <w:rsid w:val="009231A9"/>
    <w:rsid w:val="009241DB"/>
    <w:rsid w:val="0092425E"/>
    <w:rsid w:val="009248A3"/>
    <w:rsid w:val="00924E28"/>
    <w:rsid w:val="00926CF1"/>
    <w:rsid w:val="00927315"/>
    <w:rsid w:val="0092733C"/>
    <w:rsid w:val="00930193"/>
    <w:rsid w:val="00930410"/>
    <w:rsid w:val="009304FF"/>
    <w:rsid w:val="00930566"/>
    <w:rsid w:val="0093081E"/>
    <w:rsid w:val="00931CC7"/>
    <w:rsid w:val="00931E08"/>
    <w:rsid w:val="00933462"/>
    <w:rsid w:val="009334CC"/>
    <w:rsid w:val="009351AA"/>
    <w:rsid w:val="009358C4"/>
    <w:rsid w:val="009358E5"/>
    <w:rsid w:val="00937896"/>
    <w:rsid w:val="00937C48"/>
    <w:rsid w:val="00941534"/>
    <w:rsid w:val="009416FF"/>
    <w:rsid w:val="00941B1B"/>
    <w:rsid w:val="009420D0"/>
    <w:rsid w:val="00942FFE"/>
    <w:rsid w:val="00943356"/>
    <w:rsid w:val="009433D7"/>
    <w:rsid w:val="0094454C"/>
    <w:rsid w:val="009457FA"/>
    <w:rsid w:val="00946061"/>
    <w:rsid w:val="0094638F"/>
    <w:rsid w:val="00946535"/>
    <w:rsid w:val="0094711C"/>
    <w:rsid w:val="009477BC"/>
    <w:rsid w:val="009509C2"/>
    <w:rsid w:val="00950A2E"/>
    <w:rsid w:val="00950AEA"/>
    <w:rsid w:val="009511A9"/>
    <w:rsid w:val="00951435"/>
    <w:rsid w:val="00951A1C"/>
    <w:rsid w:val="00952480"/>
    <w:rsid w:val="00952562"/>
    <w:rsid w:val="00953BD2"/>
    <w:rsid w:val="00953BFF"/>
    <w:rsid w:val="009551E0"/>
    <w:rsid w:val="0095540F"/>
    <w:rsid w:val="009555C0"/>
    <w:rsid w:val="0095654E"/>
    <w:rsid w:val="00956807"/>
    <w:rsid w:val="00956F3C"/>
    <w:rsid w:val="00956FA7"/>
    <w:rsid w:val="00960228"/>
    <w:rsid w:val="0096066F"/>
    <w:rsid w:val="0096090A"/>
    <w:rsid w:val="00961157"/>
    <w:rsid w:val="0096135D"/>
    <w:rsid w:val="00961470"/>
    <w:rsid w:val="00961583"/>
    <w:rsid w:val="00961E3C"/>
    <w:rsid w:val="00962012"/>
    <w:rsid w:val="00963326"/>
    <w:rsid w:val="00963509"/>
    <w:rsid w:val="00963A9F"/>
    <w:rsid w:val="0096489B"/>
    <w:rsid w:val="00964A93"/>
    <w:rsid w:val="00964E15"/>
    <w:rsid w:val="00965019"/>
    <w:rsid w:val="00965482"/>
    <w:rsid w:val="009657CD"/>
    <w:rsid w:val="009660B0"/>
    <w:rsid w:val="0097064A"/>
    <w:rsid w:val="00970AD8"/>
    <w:rsid w:val="00970CEC"/>
    <w:rsid w:val="00970EC7"/>
    <w:rsid w:val="009719D9"/>
    <w:rsid w:val="00971C34"/>
    <w:rsid w:val="00971FF6"/>
    <w:rsid w:val="00972436"/>
    <w:rsid w:val="00972460"/>
    <w:rsid w:val="00972A40"/>
    <w:rsid w:val="0097367F"/>
    <w:rsid w:val="0097408F"/>
    <w:rsid w:val="00975925"/>
    <w:rsid w:val="009764F0"/>
    <w:rsid w:val="00976D28"/>
    <w:rsid w:val="00976F2C"/>
    <w:rsid w:val="00977771"/>
    <w:rsid w:val="00977F44"/>
    <w:rsid w:val="009809BA"/>
    <w:rsid w:val="00980CC9"/>
    <w:rsid w:val="00981422"/>
    <w:rsid w:val="009817F1"/>
    <w:rsid w:val="00981882"/>
    <w:rsid w:val="00984145"/>
    <w:rsid w:val="0098482E"/>
    <w:rsid w:val="00985297"/>
    <w:rsid w:val="00985622"/>
    <w:rsid w:val="009857DD"/>
    <w:rsid w:val="00985FAE"/>
    <w:rsid w:val="0098620F"/>
    <w:rsid w:val="009867DC"/>
    <w:rsid w:val="009900F0"/>
    <w:rsid w:val="00990C71"/>
    <w:rsid w:val="00990FE3"/>
    <w:rsid w:val="00991769"/>
    <w:rsid w:val="00992048"/>
    <w:rsid w:val="009920BC"/>
    <w:rsid w:val="0099245A"/>
    <w:rsid w:val="009928E6"/>
    <w:rsid w:val="00993B3B"/>
    <w:rsid w:val="0099451E"/>
    <w:rsid w:val="00994812"/>
    <w:rsid w:val="00994C1F"/>
    <w:rsid w:val="009962B5"/>
    <w:rsid w:val="00996A18"/>
    <w:rsid w:val="00996BE7"/>
    <w:rsid w:val="00996E1C"/>
    <w:rsid w:val="00996F98"/>
    <w:rsid w:val="00997810"/>
    <w:rsid w:val="00997850"/>
    <w:rsid w:val="009A0A7A"/>
    <w:rsid w:val="009A14E4"/>
    <w:rsid w:val="009A18A2"/>
    <w:rsid w:val="009A235D"/>
    <w:rsid w:val="009A247A"/>
    <w:rsid w:val="009A322A"/>
    <w:rsid w:val="009A4205"/>
    <w:rsid w:val="009A4BBD"/>
    <w:rsid w:val="009A58C3"/>
    <w:rsid w:val="009A5A8B"/>
    <w:rsid w:val="009A5F40"/>
    <w:rsid w:val="009A6ED5"/>
    <w:rsid w:val="009A7F64"/>
    <w:rsid w:val="009B0B52"/>
    <w:rsid w:val="009B0C2C"/>
    <w:rsid w:val="009B130D"/>
    <w:rsid w:val="009B2995"/>
    <w:rsid w:val="009B3639"/>
    <w:rsid w:val="009B367B"/>
    <w:rsid w:val="009B42B6"/>
    <w:rsid w:val="009B4625"/>
    <w:rsid w:val="009B5822"/>
    <w:rsid w:val="009B63A5"/>
    <w:rsid w:val="009B664F"/>
    <w:rsid w:val="009B7362"/>
    <w:rsid w:val="009B73FB"/>
    <w:rsid w:val="009B7653"/>
    <w:rsid w:val="009B7BB0"/>
    <w:rsid w:val="009B7FFC"/>
    <w:rsid w:val="009C0F18"/>
    <w:rsid w:val="009C15DD"/>
    <w:rsid w:val="009C1ADC"/>
    <w:rsid w:val="009C3F85"/>
    <w:rsid w:val="009C434A"/>
    <w:rsid w:val="009C5089"/>
    <w:rsid w:val="009C72C2"/>
    <w:rsid w:val="009C7F0C"/>
    <w:rsid w:val="009D0179"/>
    <w:rsid w:val="009D1722"/>
    <w:rsid w:val="009D20CD"/>
    <w:rsid w:val="009D2298"/>
    <w:rsid w:val="009D309B"/>
    <w:rsid w:val="009D41B2"/>
    <w:rsid w:val="009D44F3"/>
    <w:rsid w:val="009D5233"/>
    <w:rsid w:val="009D5CD6"/>
    <w:rsid w:val="009D6450"/>
    <w:rsid w:val="009D7148"/>
    <w:rsid w:val="009D73D8"/>
    <w:rsid w:val="009D7782"/>
    <w:rsid w:val="009D7BBF"/>
    <w:rsid w:val="009E02FD"/>
    <w:rsid w:val="009E0595"/>
    <w:rsid w:val="009E0845"/>
    <w:rsid w:val="009E1502"/>
    <w:rsid w:val="009E3D86"/>
    <w:rsid w:val="009E4043"/>
    <w:rsid w:val="009E4122"/>
    <w:rsid w:val="009E4131"/>
    <w:rsid w:val="009E4449"/>
    <w:rsid w:val="009E4485"/>
    <w:rsid w:val="009E549E"/>
    <w:rsid w:val="009E55F7"/>
    <w:rsid w:val="009E5692"/>
    <w:rsid w:val="009E5940"/>
    <w:rsid w:val="009F032A"/>
    <w:rsid w:val="009F03A4"/>
    <w:rsid w:val="009F062A"/>
    <w:rsid w:val="009F0D43"/>
    <w:rsid w:val="009F206D"/>
    <w:rsid w:val="009F241A"/>
    <w:rsid w:val="009F3DBF"/>
    <w:rsid w:val="009F4F85"/>
    <w:rsid w:val="009F576A"/>
    <w:rsid w:val="009F5F65"/>
    <w:rsid w:val="009F6688"/>
    <w:rsid w:val="009F68E6"/>
    <w:rsid w:val="009F6AB1"/>
    <w:rsid w:val="009F77F1"/>
    <w:rsid w:val="00A00257"/>
    <w:rsid w:val="00A002CD"/>
    <w:rsid w:val="00A00594"/>
    <w:rsid w:val="00A01193"/>
    <w:rsid w:val="00A02892"/>
    <w:rsid w:val="00A02C15"/>
    <w:rsid w:val="00A02FA3"/>
    <w:rsid w:val="00A030C3"/>
    <w:rsid w:val="00A03E46"/>
    <w:rsid w:val="00A06587"/>
    <w:rsid w:val="00A06B8B"/>
    <w:rsid w:val="00A06C03"/>
    <w:rsid w:val="00A0715B"/>
    <w:rsid w:val="00A10147"/>
    <w:rsid w:val="00A109D8"/>
    <w:rsid w:val="00A11522"/>
    <w:rsid w:val="00A11B00"/>
    <w:rsid w:val="00A11B9F"/>
    <w:rsid w:val="00A11C85"/>
    <w:rsid w:val="00A12A53"/>
    <w:rsid w:val="00A12EE7"/>
    <w:rsid w:val="00A131E6"/>
    <w:rsid w:val="00A13421"/>
    <w:rsid w:val="00A13727"/>
    <w:rsid w:val="00A13843"/>
    <w:rsid w:val="00A13B46"/>
    <w:rsid w:val="00A13C5E"/>
    <w:rsid w:val="00A13DC1"/>
    <w:rsid w:val="00A14341"/>
    <w:rsid w:val="00A14373"/>
    <w:rsid w:val="00A1452A"/>
    <w:rsid w:val="00A14672"/>
    <w:rsid w:val="00A146A5"/>
    <w:rsid w:val="00A14A7A"/>
    <w:rsid w:val="00A14FA3"/>
    <w:rsid w:val="00A15249"/>
    <w:rsid w:val="00A1592D"/>
    <w:rsid w:val="00A15957"/>
    <w:rsid w:val="00A16830"/>
    <w:rsid w:val="00A168CC"/>
    <w:rsid w:val="00A1692E"/>
    <w:rsid w:val="00A16EA4"/>
    <w:rsid w:val="00A177FB"/>
    <w:rsid w:val="00A1796C"/>
    <w:rsid w:val="00A214C2"/>
    <w:rsid w:val="00A21593"/>
    <w:rsid w:val="00A22505"/>
    <w:rsid w:val="00A22C21"/>
    <w:rsid w:val="00A22EAC"/>
    <w:rsid w:val="00A234DA"/>
    <w:rsid w:val="00A23A01"/>
    <w:rsid w:val="00A23DCE"/>
    <w:rsid w:val="00A24333"/>
    <w:rsid w:val="00A243E2"/>
    <w:rsid w:val="00A24748"/>
    <w:rsid w:val="00A24864"/>
    <w:rsid w:val="00A25553"/>
    <w:rsid w:val="00A25BDF"/>
    <w:rsid w:val="00A2604E"/>
    <w:rsid w:val="00A260A8"/>
    <w:rsid w:val="00A2666E"/>
    <w:rsid w:val="00A278BB"/>
    <w:rsid w:val="00A30204"/>
    <w:rsid w:val="00A30C73"/>
    <w:rsid w:val="00A32960"/>
    <w:rsid w:val="00A32BEF"/>
    <w:rsid w:val="00A34A14"/>
    <w:rsid w:val="00A35351"/>
    <w:rsid w:val="00A35AB3"/>
    <w:rsid w:val="00A35E0F"/>
    <w:rsid w:val="00A36723"/>
    <w:rsid w:val="00A36AED"/>
    <w:rsid w:val="00A36B43"/>
    <w:rsid w:val="00A36BF2"/>
    <w:rsid w:val="00A37880"/>
    <w:rsid w:val="00A37CE3"/>
    <w:rsid w:val="00A37EA6"/>
    <w:rsid w:val="00A404CA"/>
    <w:rsid w:val="00A408FE"/>
    <w:rsid w:val="00A40BB1"/>
    <w:rsid w:val="00A41B6C"/>
    <w:rsid w:val="00A4256C"/>
    <w:rsid w:val="00A44399"/>
    <w:rsid w:val="00A44C98"/>
    <w:rsid w:val="00A44E2F"/>
    <w:rsid w:val="00A50796"/>
    <w:rsid w:val="00A507A2"/>
    <w:rsid w:val="00A5149A"/>
    <w:rsid w:val="00A52A8B"/>
    <w:rsid w:val="00A53A82"/>
    <w:rsid w:val="00A557F3"/>
    <w:rsid w:val="00A55E31"/>
    <w:rsid w:val="00A56683"/>
    <w:rsid w:val="00A5673A"/>
    <w:rsid w:val="00A603DA"/>
    <w:rsid w:val="00A60693"/>
    <w:rsid w:val="00A60809"/>
    <w:rsid w:val="00A616C9"/>
    <w:rsid w:val="00A6172F"/>
    <w:rsid w:val="00A6196D"/>
    <w:rsid w:val="00A61ADF"/>
    <w:rsid w:val="00A6263C"/>
    <w:rsid w:val="00A62D27"/>
    <w:rsid w:val="00A634A2"/>
    <w:rsid w:val="00A658E2"/>
    <w:rsid w:val="00A66C29"/>
    <w:rsid w:val="00A67EDD"/>
    <w:rsid w:val="00A70598"/>
    <w:rsid w:val="00A70E4D"/>
    <w:rsid w:val="00A71216"/>
    <w:rsid w:val="00A71A57"/>
    <w:rsid w:val="00A72055"/>
    <w:rsid w:val="00A72882"/>
    <w:rsid w:val="00A72B68"/>
    <w:rsid w:val="00A73E73"/>
    <w:rsid w:val="00A73F3E"/>
    <w:rsid w:val="00A749BF"/>
    <w:rsid w:val="00A74E8A"/>
    <w:rsid w:val="00A7505C"/>
    <w:rsid w:val="00A75718"/>
    <w:rsid w:val="00A75D28"/>
    <w:rsid w:val="00A773D5"/>
    <w:rsid w:val="00A77885"/>
    <w:rsid w:val="00A80134"/>
    <w:rsid w:val="00A80361"/>
    <w:rsid w:val="00A803DC"/>
    <w:rsid w:val="00A80746"/>
    <w:rsid w:val="00A80B75"/>
    <w:rsid w:val="00A81323"/>
    <w:rsid w:val="00A82943"/>
    <w:rsid w:val="00A82B7D"/>
    <w:rsid w:val="00A82E14"/>
    <w:rsid w:val="00A83226"/>
    <w:rsid w:val="00A8325F"/>
    <w:rsid w:val="00A834A5"/>
    <w:rsid w:val="00A8421A"/>
    <w:rsid w:val="00A84485"/>
    <w:rsid w:val="00A85279"/>
    <w:rsid w:val="00A8598C"/>
    <w:rsid w:val="00A86260"/>
    <w:rsid w:val="00A864D3"/>
    <w:rsid w:val="00A87091"/>
    <w:rsid w:val="00A8722B"/>
    <w:rsid w:val="00A8771C"/>
    <w:rsid w:val="00A901E9"/>
    <w:rsid w:val="00A9047B"/>
    <w:rsid w:val="00A90A5E"/>
    <w:rsid w:val="00A91249"/>
    <w:rsid w:val="00A9176E"/>
    <w:rsid w:val="00A91B3B"/>
    <w:rsid w:val="00A91D3E"/>
    <w:rsid w:val="00A92E28"/>
    <w:rsid w:val="00A93CE5"/>
    <w:rsid w:val="00A9483E"/>
    <w:rsid w:val="00A94F7A"/>
    <w:rsid w:val="00A95568"/>
    <w:rsid w:val="00A958D6"/>
    <w:rsid w:val="00A95B7E"/>
    <w:rsid w:val="00A95D3B"/>
    <w:rsid w:val="00A95ECD"/>
    <w:rsid w:val="00A9643D"/>
    <w:rsid w:val="00AA0081"/>
    <w:rsid w:val="00AA0578"/>
    <w:rsid w:val="00AA08AF"/>
    <w:rsid w:val="00AA1082"/>
    <w:rsid w:val="00AA10AF"/>
    <w:rsid w:val="00AA130A"/>
    <w:rsid w:val="00AA1594"/>
    <w:rsid w:val="00AA1A67"/>
    <w:rsid w:val="00AA2053"/>
    <w:rsid w:val="00AA21E9"/>
    <w:rsid w:val="00AA2363"/>
    <w:rsid w:val="00AA26AA"/>
    <w:rsid w:val="00AA2C98"/>
    <w:rsid w:val="00AA3335"/>
    <w:rsid w:val="00AA3675"/>
    <w:rsid w:val="00AA36D3"/>
    <w:rsid w:val="00AA4D60"/>
    <w:rsid w:val="00AA529C"/>
    <w:rsid w:val="00AA5A55"/>
    <w:rsid w:val="00AA6797"/>
    <w:rsid w:val="00AA68A5"/>
    <w:rsid w:val="00AA7E82"/>
    <w:rsid w:val="00AA7EA0"/>
    <w:rsid w:val="00AB0383"/>
    <w:rsid w:val="00AB06EC"/>
    <w:rsid w:val="00AB10CD"/>
    <w:rsid w:val="00AB1584"/>
    <w:rsid w:val="00AB2904"/>
    <w:rsid w:val="00AB2FC9"/>
    <w:rsid w:val="00AB31C7"/>
    <w:rsid w:val="00AB3281"/>
    <w:rsid w:val="00AB3327"/>
    <w:rsid w:val="00AB395B"/>
    <w:rsid w:val="00AB3DF1"/>
    <w:rsid w:val="00AB42D1"/>
    <w:rsid w:val="00AB4480"/>
    <w:rsid w:val="00AB4A5F"/>
    <w:rsid w:val="00AB4CBB"/>
    <w:rsid w:val="00AB64DE"/>
    <w:rsid w:val="00AB7092"/>
    <w:rsid w:val="00AB7117"/>
    <w:rsid w:val="00AB718A"/>
    <w:rsid w:val="00AB7F8E"/>
    <w:rsid w:val="00AC06DC"/>
    <w:rsid w:val="00AC0706"/>
    <w:rsid w:val="00AC0834"/>
    <w:rsid w:val="00AC125E"/>
    <w:rsid w:val="00AC13EC"/>
    <w:rsid w:val="00AC18D8"/>
    <w:rsid w:val="00AC1C13"/>
    <w:rsid w:val="00AC1E01"/>
    <w:rsid w:val="00AC2305"/>
    <w:rsid w:val="00AC245B"/>
    <w:rsid w:val="00AC3049"/>
    <w:rsid w:val="00AC3718"/>
    <w:rsid w:val="00AC3C5C"/>
    <w:rsid w:val="00AC45DF"/>
    <w:rsid w:val="00AC474D"/>
    <w:rsid w:val="00AC4DFD"/>
    <w:rsid w:val="00AC4EFC"/>
    <w:rsid w:val="00AC5040"/>
    <w:rsid w:val="00AC58FD"/>
    <w:rsid w:val="00AC5B20"/>
    <w:rsid w:val="00AC6261"/>
    <w:rsid w:val="00AC6343"/>
    <w:rsid w:val="00AC691C"/>
    <w:rsid w:val="00AC6EFF"/>
    <w:rsid w:val="00AC74B6"/>
    <w:rsid w:val="00AC7700"/>
    <w:rsid w:val="00AC78ED"/>
    <w:rsid w:val="00AD1822"/>
    <w:rsid w:val="00AD18C9"/>
    <w:rsid w:val="00AD1A96"/>
    <w:rsid w:val="00AD33D2"/>
    <w:rsid w:val="00AD35C0"/>
    <w:rsid w:val="00AD35F7"/>
    <w:rsid w:val="00AD3D80"/>
    <w:rsid w:val="00AD427B"/>
    <w:rsid w:val="00AD4584"/>
    <w:rsid w:val="00AD49D2"/>
    <w:rsid w:val="00AD4B92"/>
    <w:rsid w:val="00AD4CF3"/>
    <w:rsid w:val="00AD4D60"/>
    <w:rsid w:val="00AD4DA8"/>
    <w:rsid w:val="00AD4E57"/>
    <w:rsid w:val="00AD4E94"/>
    <w:rsid w:val="00AD5F41"/>
    <w:rsid w:val="00AD6413"/>
    <w:rsid w:val="00AD69EB"/>
    <w:rsid w:val="00AD7002"/>
    <w:rsid w:val="00AD7011"/>
    <w:rsid w:val="00AD793A"/>
    <w:rsid w:val="00AD7CD9"/>
    <w:rsid w:val="00AD7E93"/>
    <w:rsid w:val="00AE1139"/>
    <w:rsid w:val="00AE13A8"/>
    <w:rsid w:val="00AE1604"/>
    <w:rsid w:val="00AE194D"/>
    <w:rsid w:val="00AE1CF0"/>
    <w:rsid w:val="00AE253C"/>
    <w:rsid w:val="00AE2E69"/>
    <w:rsid w:val="00AE302D"/>
    <w:rsid w:val="00AE35EA"/>
    <w:rsid w:val="00AE38EC"/>
    <w:rsid w:val="00AE3D4A"/>
    <w:rsid w:val="00AE444F"/>
    <w:rsid w:val="00AE48BF"/>
    <w:rsid w:val="00AE4F35"/>
    <w:rsid w:val="00AE5022"/>
    <w:rsid w:val="00AE5956"/>
    <w:rsid w:val="00AE5D38"/>
    <w:rsid w:val="00AE619F"/>
    <w:rsid w:val="00AE64C5"/>
    <w:rsid w:val="00AE6B03"/>
    <w:rsid w:val="00AE74EE"/>
    <w:rsid w:val="00AE75A1"/>
    <w:rsid w:val="00AE79AC"/>
    <w:rsid w:val="00AF06FE"/>
    <w:rsid w:val="00AF0A89"/>
    <w:rsid w:val="00AF10EE"/>
    <w:rsid w:val="00AF188C"/>
    <w:rsid w:val="00AF1923"/>
    <w:rsid w:val="00AF1BEA"/>
    <w:rsid w:val="00AF22C5"/>
    <w:rsid w:val="00AF2E15"/>
    <w:rsid w:val="00AF37EA"/>
    <w:rsid w:val="00AF3B8F"/>
    <w:rsid w:val="00AF486C"/>
    <w:rsid w:val="00AF4DAA"/>
    <w:rsid w:val="00AF4F10"/>
    <w:rsid w:val="00AF67DD"/>
    <w:rsid w:val="00AF7DEF"/>
    <w:rsid w:val="00B00169"/>
    <w:rsid w:val="00B00A99"/>
    <w:rsid w:val="00B01784"/>
    <w:rsid w:val="00B01D82"/>
    <w:rsid w:val="00B028E4"/>
    <w:rsid w:val="00B029BA"/>
    <w:rsid w:val="00B02BA8"/>
    <w:rsid w:val="00B0358D"/>
    <w:rsid w:val="00B038FC"/>
    <w:rsid w:val="00B03903"/>
    <w:rsid w:val="00B03BC6"/>
    <w:rsid w:val="00B03BEE"/>
    <w:rsid w:val="00B044B4"/>
    <w:rsid w:val="00B04534"/>
    <w:rsid w:val="00B04D52"/>
    <w:rsid w:val="00B04E75"/>
    <w:rsid w:val="00B0517E"/>
    <w:rsid w:val="00B05552"/>
    <w:rsid w:val="00B05C69"/>
    <w:rsid w:val="00B05D2B"/>
    <w:rsid w:val="00B061B0"/>
    <w:rsid w:val="00B0631A"/>
    <w:rsid w:val="00B06771"/>
    <w:rsid w:val="00B06FAA"/>
    <w:rsid w:val="00B07815"/>
    <w:rsid w:val="00B104FF"/>
    <w:rsid w:val="00B106AF"/>
    <w:rsid w:val="00B10DB2"/>
    <w:rsid w:val="00B10F8F"/>
    <w:rsid w:val="00B11314"/>
    <w:rsid w:val="00B116A9"/>
    <w:rsid w:val="00B121DF"/>
    <w:rsid w:val="00B12220"/>
    <w:rsid w:val="00B13223"/>
    <w:rsid w:val="00B138E3"/>
    <w:rsid w:val="00B13AC9"/>
    <w:rsid w:val="00B14F96"/>
    <w:rsid w:val="00B15378"/>
    <w:rsid w:val="00B15CDE"/>
    <w:rsid w:val="00B1689F"/>
    <w:rsid w:val="00B17273"/>
    <w:rsid w:val="00B173B8"/>
    <w:rsid w:val="00B17605"/>
    <w:rsid w:val="00B178FA"/>
    <w:rsid w:val="00B209AB"/>
    <w:rsid w:val="00B20F80"/>
    <w:rsid w:val="00B20FC2"/>
    <w:rsid w:val="00B21E14"/>
    <w:rsid w:val="00B22048"/>
    <w:rsid w:val="00B22887"/>
    <w:rsid w:val="00B23267"/>
    <w:rsid w:val="00B236F4"/>
    <w:rsid w:val="00B23CB9"/>
    <w:rsid w:val="00B24FE1"/>
    <w:rsid w:val="00B2582A"/>
    <w:rsid w:val="00B259D7"/>
    <w:rsid w:val="00B25F60"/>
    <w:rsid w:val="00B26A0F"/>
    <w:rsid w:val="00B26CE8"/>
    <w:rsid w:val="00B27149"/>
    <w:rsid w:val="00B27860"/>
    <w:rsid w:val="00B27960"/>
    <w:rsid w:val="00B27E26"/>
    <w:rsid w:val="00B3034D"/>
    <w:rsid w:val="00B307DC"/>
    <w:rsid w:val="00B30A4D"/>
    <w:rsid w:val="00B310D2"/>
    <w:rsid w:val="00B315A4"/>
    <w:rsid w:val="00B31C5F"/>
    <w:rsid w:val="00B32DFF"/>
    <w:rsid w:val="00B32FDE"/>
    <w:rsid w:val="00B33E45"/>
    <w:rsid w:val="00B343BF"/>
    <w:rsid w:val="00B347ED"/>
    <w:rsid w:val="00B34929"/>
    <w:rsid w:val="00B34AE2"/>
    <w:rsid w:val="00B35F7A"/>
    <w:rsid w:val="00B37056"/>
    <w:rsid w:val="00B370A1"/>
    <w:rsid w:val="00B37529"/>
    <w:rsid w:val="00B40663"/>
    <w:rsid w:val="00B40A02"/>
    <w:rsid w:val="00B41408"/>
    <w:rsid w:val="00B416A3"/>
    <w:rsid w:val="00B422B5"/>
    <w:rsid w:val="00B43ADC"/>
    <w:rsid w:val="00B43C27"/>
    <w:rsid w:val="00B454FD"/>
    <w:rsid w:val="00B46D62"/>
    <w:rsid w:val="00B46EE5"/>
    <w:rsid w:val="00B46F9A"/>
    <w:rsid w:val="00B47090"/>
    <w:rsid w:val="00B504AB"/>
    <w:rsid w:val="00B5296E"/>
    <w:rsid w:val="00B52CF7"/>
    <w:rsid w:val="00B5329F"/>
    <w:rsid w:val="00B534ED"/>
    <w:rsid w:val="00B53694"/>
    <w:rsid w:val="00B53F37"/>
    <w:rsid w:val="00B548EE"/>
    <w:rsid w:val="00B54A54"/>
    <w:rsid w:val="00B54F13"/>
    <w:rsid w:val="00B55CAD"/>
    <w:rsid w:val="00B55F99"/>
    <w:rsid w:val="00B568B0"/>
    <w:rsid w:val="00B56A7E"/>
    <w:rsid w:val="00B56EB4"/>
    <w:rsid w:val="00B5730B"/>
    <w:rsid w:val="00B57413"/>
    <w:rsid w:val="00B61108"/>
    <w:rsid w:val="00B61BBD"/>
    <w:rsid w:val="00B62A6E"/>
    <w:rsid w:val="00B62BE0"/>
    <w:rsid w:val="00B641DB"/>
    <w:rsid w:val="00B648F8"/>
    <w:rsid w:val="00B64E83"/>
    <w:rsid w:val="00B660A4"/>
    <w:rsid w:val="00B6676F"/>
    <w:rsid w:val="00B674BB"/>
    <w:rsid w:val="00B67559"/>
    <w:rsid w:val="00B67A79"/>
    <w:rsid w:val="00B70559"/>
    <w:rsid w:val="00B71007"/>
    <w:rsid w:val="00B71472"/>
    <w:rsid w:val="00B71B1E"/>
    <w:rsid w:val="00B72959"/>
    <w:rsid w:val="00B7297D"/>
    <w:rsid w:val="00B72D62"/>
    <w:rsid w:val="00B73A0A"/>
    <w:rsid w:val="00B73D2C"/>
    <w:rsid w:val="00B7461A"/>
    <w:rsid w:val="00B74920"/>
    <w:rsid w:val="00B75644"/>
    <w:rsid w:val="00B7581B"/>
    <w:rsid w:val="00B76082"/>
    <w:rsid w:val="00B7651F"/>
    <w:rsid w:val="00B76751"/>
    <w:rsid w:val="00B76C7C"/>
    <w:rsid w:val="00B76D1F"/>
    <w:rsid w:val="00B771FD"/>
    <w:rsid w:val="00B80E41"/>
    <w:rsid w:val="00B813D4"/>
    <w:rsid w:val="00B81426"/>
    <w:rsid w:val="00B81B5F"/>
    <w:rsid w:val="00B81B9C"/>
    <w:rsid w:val="00B81E6D"/>
    <w:rsid w:val="00B831CD"/>
    <w:rsid w:val="00B83D78"/>
    <w:rsid w:val="00B8526A"/>
    <w:rsid w:val="00B85790"/>
    <w:rsid w:val="00B863AB"/>
    <w:rsid w:val="00B864EC"/>
    <w:rsid w:val="00B868B7"/>
    <w:rsid w:val="00B8702E"/>
    <w:rsid w:val="00B874B8"/>
    <w:rsid w:val="00B87F09"/>
    <w:rsid w:val="00B91223"/>
    <w:rsid w:val="00B916DA"/>
    <w:rsid w:val="00B91754"/>
    <w:rsid w:val="00B91B9D"/>
    <w:rsid w:val="00B91F98"/>
    <w:rsid w:val="00B92456"/>
    <w:rsid w:val="00B92C29"/>
    <w:rsid w:val="00B931CB"/>
    <w:rsid w:val="00B9544F"/>
    <w:rsid w:val="00B95D44"/>
    <w:rsid w:val="00B97DA0"/>
    <w:rsid w:val="00BA0A3C"/>
    <w:rsid w:val="00BA0F5E"/>
    <w:rsid w:val="00BA1108"/>
    <w:rsid w:val="00BA16A6"/>
    <w:rsid w:val="00BA2174"/>
    <w:rsid w:val="00BA2676"/>
    <w:rsid w:val="00BA3BAF"/>
    <w:rsid w:val="00BA4701"/>
    <w:rsid w:val="00BA470F"/>
    <w:rsid w:val="00BA4E91"/>
    <w:rsid w:val="00BA591E"/>
    <w:rsid w:val="00BA5966"/>
    <w:rsid w:val="00BA5ADC"/>
    <w:rsid w:val="00BA5F46"/>
    <w:rsid w:val="00BA607C"/>
    <w:rsid w:val="00BA63A6"/>
    <w:rsid w:val="00BA6404"/>
    <w:rsid w:val="00BA68EB"/>
    <w:rsid w:val="00BA69F2"/>
    <w:rsid w:val="00BA7E93"/>
    <w:rsid w:val="00BB06C8"/>
    <w:rsid w:val="00BB0A5E"/>
    <w:rsid w:val="00BB0C39"/>
    <w:rsid w:val="00BB1544"/>
    <w:rsid w:val="00BB2117"/>
    <w:rsid w:val="00BB2ADB"/>
    <w:rsid w:val="00BB2AE6"/>
    <w:rsid w:val="00BB392B"/>
    <w:rsid w:val="00BB3E2A"/>
    <w:rsid w:val="00BB4831"/>
    <w:rsid w:val="00BB6707"/>
    <w:rsid w:val="00BB6F22"/>
    <w:rsid w:val="00BB6F73"/>
    <w:rsid w:val="00BB797E"/>
    <w:rsid w:val="00BC02D2"/>
    <w:rsid w:val="00BC0479"/>
    <w:rsid w:val="00BC080B"/>
    <w:rsid w:val="00BC0BD0"/>
    <w:rsid w:val="00BC1325"/>
    <w:rsid w:val="00BC1529"/>
    <w:rsid w:val="00BC16F5"/>
    <w:rsid w:val="00BC2109"/>
    <w:rsid w:val="00BC287D"/>
    <w:rsid w:val="00BC2BC3"/>
    <w:rsid w:val="00BC2F90"/>
    <w:rsid w:val="00BC3557"/>
    <w:rsid w:val="00BC394A"/>
    <w:rsid w:val="00BC4034"/>
    <w:rsid w:val="00BC4988"/>
    <w:rsid w:val="00BC4C3F"/>
    <w:rsid w:val="00BC4E1D"/>
    <w:rsid w:val="00BC57A6"/>
    <w:rsid w:val="00BC621D"/>
    <w:rsid w:val="00BC68E2"/>
    <w:rsid w:val="00BC6F2B"/>
    <w:rsid w:val="00BC71D9"/>
    <w:rsid w:val="00BD079D"/>
    <w:rsid w:val="00BD20C1"/>
    <w:rsid w:val="00BD3258"/>
    <w:rsid w:val="00BD32E5"/>
    <w:rsid w:val="00BD3593"/>
    <w:rsid w:val="00BD380F"/>
    <w:rsid w:val="00BD3AE4"/>
    <w:rsid w:val="00BD3E2E"/>
    <w:rsid w:val="00BD4E6F"/>
    <w:rsid w:val="00BD50A4"/>
    <w:rsid w:val="00BD516D"/>
    <w:rsid w:val="00BD5A01"/>
    <w:rsid w:val="00BD5D9D"/>
    <w:rsid w:val="00BD6745"/>
    <w:rsid w:val="00BD6DC3"/>
    <w:rsid w:val="00BD6EAC"/>
    <w:rsid w:val="00BD6EBF"/>
    <w:rsid w:val="00BE1CB2"/>
    <w:rsid w:val="00BE2543"/>
    <w:rsid w:val="00BE2B48"/>
    <w:rsid w:val="00BE3B98"/>
    <w:rsid w:val="00BE4373"/>
    <w:rsid w:val="00BE5C50"/>
    <w:rsid w:val="00BE5E50"/>
    <w:rsid w:val="00BE603A"/>
    <w:rsid w:val="00BE65B8"/>
    <w:rsid w:val="00BE6767"/>
    <w:rsid w:val="00BE6D02"/>
    <w:rsid w:val="00BE77EC"/>
    <w:rsid w:val="00BE7B01"/>
    <w:rsid w:val="00BF069A"/>
    <w:rsid w:val="00BF0B2B"/>
    <w:rsid w:val="00BF1EB1"/>
    <w:rsid w:val="00BF2059"/>
    <w:rsid w:val="00BF2341"/>
    <w:rsid w:val="00BF27C0"/>
    <w:rsid w:val="00BF34B1"/>
    <w:rsid w:val="00BF46EE"/>
    <w:rsid w:val="00BF4742"/>
    <w:rsid w:val="00BF5DAD"/>
    <w:rsid w:val="00BF725A"/>
    <w:rsid w:val="00BF749C"/>
    <w:rsid w:val="00BF7F85"/>
    <w:rsid w:val="00C01AE6"/>
    <w:rsid w:val="00C01AFF"/>
    <w:rsid w:val="00C02713"/>
    <w:rsid w:val="00C02935"/>
    <w:rsid w:val="00C031F4"/>
    <w:rsid w:val="00C03599"/>
    <w:rsid w:val="00C03878"/>
    <w:rsid w:val="00C0536F"/>
    <w:rsid w:val="00C05876"/>
    <w:rsid w:val="00C07EA5"/>
    <w:rsid w:val="00C102F3"/>
    <w:rsid w:val="00C10E95"/>
    <w:rsid w:val="00C11ACD"/>
    <w:rsid w:val="00C11DCC"/>
    <w:rsid w:val="00C1243B"/>
    <w:rsid w:val="00C1488C"/>
    <w:rsid w:val="00C1490D"/>
    <w:rsid w:val="00C14946"/>
    <w:rsid w:val="00C15084"/>
    <w:rsid w:val="00C156D4"/>
    <w:rsid w:val="00C16209"/>
    <w:rsid w:val="00C17A8E"/>
    <w:rsid w:val="00C17F24"/>
    <w:rsid w:val="00C17F9B"/>
    <w:rsid w:val="00C20A87"/>
    <w:rsid w:val="00C220B2"/>
    <w:rsid w:val="00C2338D"/>
    <w:rsid w:val="00C23852"/>
    <w:rsid w:val="00C23B68"/>
    <w:rsid w:val="00C23CD3"/>
    <w:rsid w:val="00C24133"/>
    <w:rsid w:val="00C24370"/>
    <w:rsid w:val="00C24F70"/>
    <w:rsid w:val="00C2508E"/>
    <w:rsid w:val="00C25EBF"/>
    <w:rsid w:val="00C26479"/>
    <w:rsid w:val="00C27087"/>
    <w:rsid w:val="00C270BD"/>
    <w:rsid w:val="00C2728B"/>
    <w:rsid w:val="00C27A5C"/>
    <w:rsid w:val="00C27CCC"/>
    <w:rsid w:val="00C27F59"/>
    <w:rsid w:val="00C30019"/>
    <w:rsid w:val="00C30E4D"/>
    <w:rsid w:val="00C3206D"/>
    <w:rsid w:val="00C329CD"/>
    <w:rsid w:val="00C33479"/>
    <w:rsid w:val="00C335A7"/>
    <w:rsid w:val="00C3424E"/>
    <w:rsid w:val="00C34511"/>
    <w:rsid w:val="00C34875"/>
    <w:rsid w:val="00C3515F"/>
    <w:rsid w:val="00C35670"/>
    <w:rsid w:val="00C35ABF"/>
    <w:rsid w:val="00C36559"/>
    <w:rsid w:val="00C367CA"/>
    <w:rsid w:val="00C36B0B"/>
    <w:rsid w:val="00C403B7"/>
    <w:rsid w:val="00C40BAE"/>
    <w:rsid w:val="00C41140"/>
    <w:rsid w:val="00C41214"/>
    <w:rsid w:val="00C412A9"/>
    <w:rsid w:val="00C4194A"/>
    <w:rsid w:val="00C42743"/>
    <w:rsid w:val="00C42EA4"/>
    <w:rsid w:val="00C43096"/>
    <w:rsid w:val="00C432DD"/>
    <w:rsid w:val="00C43C84"/>
    <w:rsid w:val="00C4421D"/>
    <w:rsid w:val="00C44576"/>
    <w:rsid w:val="00C454FC"/>
    <w:rsid w:val="00C456AC"/>
    <w:rsid w:val="00C464D3"/>
    <w:rsid w:val="00C4670B"/>
    <w:rsid w:val="00C46EBF"/>
    <w:rsid w:val="00C505DD"/>
    <w:rsid w:val="00C50B02"/>
    <w:rsid w:val="00C50BCE"/>
    <w:rsid w:val="00C51598"/>
    <w:rsid w:val="00C51B2F"/>
    <w:rsid w:val="00C51F15"/>
    <w:rsid w:val="00C527DC"/>
    <w:rsid w:val="00C529C9"/>
    <w:rsid w:val="00C535B5"/>
    <w:rsid w:val="00C53C8A"/>
    <w:rsid w:val="00C53E51"/>
    <w:rsid w:val="00C53F8F"/>
    <w:rsid w:val="00C5401C"/>
    <w:rsid w:val="00C550FB"/>
    <w:rsid w:val="00C55252"/>
    <w:rsid w:val="00C569C5"/>
    <w:rsid w:val="00C56AD1"/>
    <w:rsid w:val="00C5728B"/>
    <w:rsid w:val="00C5732E"/>
    <w:rsid w:val="00C57FB5"/>
    <w:rsid w:val="00C60E23"/>
    <w:rsid w:val="00C60F2E"/>
    <w:rsid w:val="00C61079"/>
    <w:rsid w:val="00C612C8"/>
    <w:rsid w:val="00C61925"/>
    <w:rsid w:val="00C6206D"/>
    <w:rsid w:val="00C6225F"/>
    <w:rsid w:val="00C628BB"/>
    <w:rsid w:val="00C63F88"/>
    <w:rsid w:val="00C64400"/>
    <w:rsid w:val="00C64D15"/>
    <w:rsid w:val="00C64E39"/>
    <w:rsid w:val="00C64EC0"/>
    <w:rsid w:val="00C65653"/>
    <w:rsid w:val="00C66695"/>
    <w:rsid w:val="00C66798"/>
    <w:rsid w:val="00C6708A"/>
    <w:rsid w:val="00C67AED"/>
    <w:rsid w:val="00C7108B"/>
    <w:rsid w:val="00C71801"/>
    <w:rsid w:val="00C71B02"/>
    <w:rsid w:val="00C72016"/>
    <w:rsid w:val="00C72B9B"/>
    <w:rsid w:val="00C72CE7"/>
    <w:rsid w:val="00C74B5D"/>
    <w:rsid w:val="00C74F74"/>
    <w:rsid w:val="00C7554B"/>
    <w:rsid w:val="00C7656F"/>
    <w:rsid w:val="00C768A3"/>
    <w:rsid w:val="00C7704E"/>
    <w:rsid w:val="00C770B8"/>
    <w:rsid w:val="00C774F3"/>
    <w:rsid w:val="00C8124A"/>
    <w:rsid w:val="00C8135F"/>
    <w:rsid w:val="00C81C56"/>
    <w:rsid w:val="00C81CA9"/>
    <w:rsid w:val="00C81DEC"/>
    <w:rsid w:val="00C8205E"/>
    <w:rsid w:val="00C824C7"/>
    <w:rsid w:val="00C825B6"/>
    <w:rsid w:val="00C827AE"/>
    <w:rsid w:val="00C82B1B"/>
    <w:rsid w:val="00C82EB5"/>
    <w:rsid w:val="00C839EE"/>
    <w:rsid w:val="00C84537"/>
    <w:rsid w:val="00C84921"/>
    <w:rsid w:val="00C84D7A"/>
    <w:rsid w:val="00C84FB8"/>
    <w:rsid w:val="00C852B5"/>
    <w:rsid w:val="00C85DF5"/>
    <w:rsid w:val="00C86493"/>
    <w:rsid w:val="00C868EE"/>
    <w:rsid w:val="00C86FFC"/>
    <w:rsid w:val="00C871C1"/>
    <w:rsid w:val="00C87966"/>
    <w:rsid w:val="00C87D72"/>
    <w:rsid w:val="00C900E1"/>
    <w:rsid w:val="00C90ECF"/>
    <w:rsid w:val="00C9184F"/>
    <w:rsid w:val="00C91F9D"/>
    <w:rsid w:val="00C92C6C"/>
    <w:rsid w:val="00C93964"/>
    <w:rsid w:val="00C9430C"/>
    <w:rsid w:val="00C945CC"/>
    <w:rsid w:val="00C94B2C"/>
    <w:rsid w:val="00C94C47"/>
    <w:rsid w:val="00C9654B"/>
    <w:rsid w:val="00C96646"/>
    <w:rsid w:val="00C966B6"/>
    <w:rsid w:val="00C9764D"/>
    <w:rsid w:val="00C97BE8"/>
    <w:rsid w:val="00C97C07"/>
    <w:rsid w:val="00C97EDD"/>
    <w:rsid w:val="00CA0098"/>
    <w:rsid w:val="00CA06BE"/>
    <w:rsid w:val="00CA11BF"/>
    <w:rsid w:val="00CA1229"/>
    <w:rsid w:val="00CA123C"/>
    <w:rsid w:val="00CA1853"/>
    <w:rsid w:val="00CA381A"/>
    <w:rsid w:val="00CA38C7"/>
    <w:rsid w:val="00CA47FF"/>
    <w:rsid w:val="00CA583A"/>
    <w:rsid w:val="00CA5EA0"/>
    <w:rsid w:val="00CA5EC6"/>
    <w:rsid w:val="00CA64EE"/>
    <w:rsid w:val="00CA7319"/>
    <w:rsid w:val="00CA7B7F"/>
    <w:rsid w:val="00CA7F54"/>
    <w:rsid w:val="00CB010F"/>
    <w:rsid w:val="00CB04F6"/>
    <w:rsid w:val="00CB0D9B"/>
    <w:rsid w:val="00CB1493"/>
    <w:rsid w:val="00CB15FA"/>
    <w:rsid w:val="00CB166A"/>
    <w:rsid w:val="00CB21ED"/>
    <w:rsid w:val="00CB2B40"/>
    <w:rsid w:val="00CB384D"/>
    <w:rsid w:val="00CB47A1"/>
    <w:rsid w:val="00CB4E24"/>
    <w:rsid w:val="00CB5744"/>
    <w:rsid w:val="00CB674C"/>
    <w:rsid w:val="00CB6AAD"/>
    <w:rsid w:val="00CB7022"/>
    <w:rsid w:val="00CB71EB"/>
    <w:rsid w:val="00CB7FB4"/>
    <w:rsid w:val="00CC02DE"/>
    <w:rsid w:val="00CC260B"/>
    <w:rsid w:val="00CC38E3"/>
    <w:rsid w:val="00CC3E47"/>
    <w:rsid w:val="00CC4323"/>
    <w:rsid w:val="00CC44EE"/>
    <w:rsid w:val="00CC5294"/>
    <w:rsid w:val="00CC56A3"/>
    <w:rsid w:val="00CC5E26"/>
    <w:rsid w:val="00CC6927"/>
    <w:rsid w:val="00CC724A"/>
    <w:rsid w:val="00CC7B48"/>
    <w:rsid w:val="00CC7DBC"/>
    <w:rsid w:val="00CC7EC5"/>
    <w:rsid w:val="00CD0B8C"/>
    <w:rsid w:val="00CD0FF9"/>
    <w:rsid w:val="00CD1BA3"/>
    <w:rsid w:val="00CD1C1E"/>
    <w:rsid w:val="00CD1D23"/>
    <w:rsid w:val="00CD3562"/>
    <w:rsid w:val="00CD356D"/>
    <w:rsid w:val="00CD36EA"/>
    <w:rsid w:val="00CD3857"/>
    <w:rsid w:val="00CD4455"/>
    <w:rsid w:val="00CD5FDD"/>
    <w:rsid w:val="00CD6971"/>
    <w:rsid w:val="00CD6B7D"/>
    <w:rsid w:val="00CD71EA"/>
    <w:rsid w:val="00CD77DA"/>
    <w:rsid w:val="00CD7CF8"/>
    <w:rsid w:val="00CE0422"/>
    <w:rsid w:val="00CE0847"/>
    <w:rsid w:val="00CE0B6C"/>
    <w:rsid w:val="00CE11A1"/>
    <w:rsid w:val="00CE18FF"/>
    <w:rsid w:val="00CE1905"/>
    <w:rsid w:val="00CE1C8E"/>
    <w:rsid w:val="00CE1EE7"/>
    <w:rsid w:val="00CE333B"/>
    <w:rsid w:val="00CE42DF"/>
    <w:rsid w:val="00CE43EB"/>
    <w:rsid w:val="00CE45AF"/>
    <w:rsid w:val="00CE4708"/>
    <w:rsid w:val="00CE4C50"/>
    <w:rsid w:val="00CE5093"/>
    <w:rsid w:val="00CE5886"/>
    <w:rsid w:val="00CE5AD7"/>
    <w:rsid w:val="00CE5DC6"/>
    <w:rsid w:val="00CE63A4"/>
    <w:rsid w:val="00CE6858"/>
    <w:rsid w:val="00CE7450"/>
    <w:rsid w:val="00CE7B8F"/>
    <w:rsid w:val="00CE7CC7"/>
    <w:rsid w:val="00CE7D21"/>
    <w:rsid w:val="00CF005E"/>
    <w:rsid w:val="00CF0512"/>
    <w:rsid w:val="00CF062F"/>
    <w:rsid w:val="00CF1406"/>
    <w:rsid w:val="00CF183F"/>
    <w:rsid w:val="00CF1E87"/>
    <w:rsid w:val="00CF3ED5"/>
    <w:rsid w:val="00CF50BE"/>
    <w:rsid w:val="00CF5BDD"/>
    <w:rsid w:val="00CF5E8D"/>
    <w:rsid w:val="00CF63C2"/>
    <w:rsid w:val="00CF6D0C"/>
    <w:rsid w:val="00CF7CD6"/>
    <w:rsid w:val="00D00C59"/>
    <w:rsid w:val="00D01036"/>
    <w:rsid w:val="00D024CA"/>
    <w:rsid w:val="00D02664"/>
    <w:rsid w:val="00D0288E"/>
    <w:rsid w:val="00D028A6"/>
    <w:rsid w:val="00D02EE9"/>
    <w:rsid w:val="00D03B6E"/>
    <w:rsid w:val="00D048DC"/>
    <w:rsid w:val="00D04D9F"/>
    <w:rsid w:val="00D050B9"/>
    <w:rsid w:val="00D054EE"/>
    <w:rsid w:val="00D059AB"/>
    <w:rsid w:val="00D05A3E"/>
    <w:rsid w:val="00D05B42"/>
    <w:rsid w:val="00D0612E"/>
    <w:rsid w:val="00D065AD"/>
    <w:rsid w:val="00D06FCB"/>
    <w:rsid w:val="00D07315"/>
    <w:rsid w:val="00D07E53"/>
    <w:rsid w:val="00D109B7"/>
    <w:rsid w:val="00D10D84"/>
    <w:rsid w:val="00D10F63"/>
    <w:rsid w:val="00D11B67"/>
    <w:rsid w:val="00D11CC3"/>
    <w:rsid w:val="00D12293"/>
    <w:rsid w:val="00D126CF"/>
    <w:rsid w:val="00D1289C"/>
    <w:rsid w:val="00D136D3"/>
    <w:rsid w:val="00D14498"/>
    <w:rsid w:val="00D146FD"/>
    <w:rsid w:val="00D147AB"/>
    <w:rsid w:val="00D14F51"/>
    <w:rsid w:val="00D1504F"/>
    <w:rsid w:val="00D15A19"/>
    <w:rsid w:val="00D161D7"/>
    <w:rsid w:val="00D173F7"/>
    <w:rsid w:val="00D1746C"/>
    <w:rsid w:val="00D207E6"/>
    <w:rsid w:val="00D20E16"/>
    <w:rsid w:val="00D20E3E"/>
    <w:rsid w:val="00D2132B"/>
    <w:rsid w:val="00D21A37"/>
    <w:rsid w:val="00D21B0E"/>
    <w:rsid w:val="00D21D84"/>
    <w:rsid w:val="00D21E1F"/>
    <w:rsid w:val="00D221AA"/>
    <w:rsid w:val="00D22214"/>
    <w:rsid w:val="00D2259A"/>
    <w:rsid w:val="00D22C47"/>
    <w:rsid w:val="00D22C9F"/>
    <w:rsid w:val="00D24241"/>
    <w:rsid w:val="00D25A87"/>
    <w:rsid w:val="00D26CC8"/>
    <w:rsid w:val="00D30BE2"/>
    <w:rsid w:val="00D312AF"/>
    <w:rsid w:val="00D313A0"/>
    <w:rsid w:val="00D31645"/>
    <w:rsid w:val="00D32827"/>
    <w:rsid w:val="00D332CA"/>
    <w:rsid w:val="00D3343C"/>
    <w:rsid w:val="00D33A17"/>
    <w:rsid w:val="00D33D8C"/>
    <w:rsid w:val="00D340A4"/>
    <w:rsid w:val="00D3455F"/>
    <w:rsid w:val="00D347E2"/>
    <w:rsid w:val="00D34A32"/>
    <w:rsid w:val="00D34D17"/>
    <w:rsid w:val="00D357A1"/>
    <w:rsid w:val="00D3653C"/>
    <w:rsid w:val="00D36785"/>
    <w:rsid w:val="00D368D7"/>
    <w:rsid w:val="00D40BF2"/>
    <w:rsid w:val="00D410EA"/>
    <w:rsid w:val="00D419DF"/>
    <w:rsid w:val="00D4267F"/>
    <w:rsid w:val="00D42ABF"/>
    <w:rsid w:val="00D42F40"/>
    <w:rsid w:val="00D4304E"/>
    <w:rsid w:val="00D44263"/>
    <w:rsid w:val="00D44417"/>
    <w:rsid w:val="00D4569A"/>
    <w:rsid w:val="00D45A06"/>
    <w:rsid w:val="00D45E3E"/>
    <w:rsid w:val="00D4650A"/>
    <w:rsid w:val="00D4737C"/>
    <w:rsid w:val="00D47A2D"/>
    <w:rsid w:val="00D47B59"/>
    <w:rsid w:val="00D5034A"/>
    <w:rsid w:val="00D5046B"/>
    <w:rsid w:val="00D505E2"/>
    <w:rsid w:val="00D507CB"/>
    <w:rsid w:val="00D507CD"/>
    <w:rsid w:val="00D51089"/>
    <w:rsid w:val="00D51609"/>
    <w:rsid w:val="00D52153"/>
    <w:rsid w:val="00D52449"/>
    <w:rsid w:val="00D52C7F"/>
    <w:rsid w:val="00D53107"/>
    <w:rsid w:val="00D533E9"/>
    <w:rsid w:val="00D542C2"/>
    <w:rsid w:val="00D54F80"/>
    <w:rsid w:val="00D55C5F"/>
    <w:rsid w:val="00D55EE8"/>
    <w:rsid w:val="00D56B2D"/>
    <w:rsid w:val="00D56C05"/>
    <w:rsid w:val="00D575DE"/>
    <w:rsid w:val="00D5785A"/>
    <w:rsid w:val="00D57C37"/>
    <w:rsid w:val="00D60DFC"/>
    <w:rsid w:val="00D61297"/>
    <w:rsid w:val="00D61D02"/>
    <w:rsid w:val="00D61DD6"/>
    <w:rsid w:val="00D63105"/>
    <w:rsid w:val="00D63639"/>
    <w:rsid w:val="00D6375F"/>
    <w:rsid w:val="00D642E5"/>
    <w:rsid w:val="00D643C1"/>
    <w:rsid w:val="00D64928"/>
    <w:rsid w:val="00D64C48"/>
    <w:rsid w:val="00D65ECF"/>
    <w:rsid w:val="00D65EE4"/>
    <w:rsid w:val="00D6680B"/>
    <w:rsid w:val="00D67724"/>
    <w:rsid w:val="00D700CE"/>
    <w:rsid w:val="00D7169E"/>
    <w:rsid w:val="00D71D99"/>
    <w:rsid w:val="00D71EA8"/>
    <w:rsid w:val="00D727A2"/>
    <w:rsid w:val="00D73128"/>
    <w:rsid w:val="00D731C4"/>
    <w:rsid w:val="00D7348E"/>
    <w:rsid w:val="00D7416A"/>
    <w:rsid w:val="00D74B54"/>
    <w:rsid w:val="00D74D4A"/>
    <w:rsid w:val="00D7618E"/>
    <w:rsid w:val="00D76E6D"/>
    <w:rsid w:val="00D77333"/>
    <w:rsid w:val="00D806B7"/>
    <w:rsid w:val="00D8095E"/>
    <w:rsid w:val="00D811B5"/>
    <w:rsid w:val="00D813D8"/>
    <w:rsid w:val="00D81600"/>
    <w:rsid w:val="00D81869"/>
    <w:rsid w:val="00D81AB1"/>
    <w:rsid w:val="00D82204"/>
    <w:rsid w:val="00D82FB7"/>
    <w:rsid w:val="00D83059"/>
    <w:rsid w:val="00D84AB7"/>
    <w:rsid w:val="00D8502A"/>
    <w:rsid w:val="00D8504E"/>
    <w:rsid w:val="00D85BE0"/>
    <w:rsid w:val="00D85F36"/>
    <w:rsid w:val="00D861EE"/>
    <w:rsid w:val="00D869B1"/>
    <w:rsid w:val="00D869B8"/>
    <w:rsid w:val="00D8726F"/>
    <w:rsid w:val="00D87914"/>
    <w:rsid w:val="00D87FD7"/>
    <w:rsid w:val="00D9038F"/>
    <w:rsid w:val="00D90C26"/>
    <w:rsid w:val="00D91578"/>
    <w:rsid w:val="00D91AA3"/>
    <w:rsid w:val="00D91BA3"/>
    <w:rsid w:val="00D926BA"/>
    <w:rsid w:val="00D931C8"/>
    <w:rsid w:val="00D93DC8"/>
    <w:rsid w:val="00D94EDB"/>
    <w:rsid w:val="00D950E6"/>
    <w:rsid w:val="00D95420"/>
    <w:rsid w:val="00D96122"/>
    <w:rsid w:val="00D97047"/>
    <w:rsid w:val="00D97752"/>
    <w:rsid w:val="00D97B35"/>
    <w:rsid w:val="00DA03B3"/>
    <w:rsid w:val="00DA045E"/>
    <w:rsid w:val="00DA0860"/>
    <w:rsid w:val="00DA1E0D"/>
    <w:rsid w:val="00DA222A"/>
    <w:rsid w:val="00DA322B"/>
    <w:rsid w:val="00DA3619"/>
    <w:rsid w:val="00DA4781"/>
    <w:rsid w:val="00DA49A5"/>
    <w:rsid w:val="00DA4F7A"/>
    <w:rsid w:val="00DA5B5B"/>
    <w:rsid w:val="00DA5C3F"/>
    <w:rsid w:val="00DA5EFD"/>
    <w:rsid w:val="00DA5F11"/>
    <w:rsid w:val="00DA62F8"/>
    <w:rsid w:val="00DA63BD"/>
    <w:rsid w:val="00DA6ECC"/>
    <w:rsid w:val="00DB0B88"/>
    <w:rsid w:val="00DB17FD"/>
    <w:rsid w:val="00DB1B46"/>
    <w:rsid w:val="00DB2538"/>
    <w:rsid w:val="00DB2D23"/>
    <w:rsid w:val="00DB3B7D"/>
    <w:rsid w:val="00DB434F"/>
    <w:rsid w:val="00DB4361"/>
    <w:rsid w:val="00DB503B"/>
    <w:rsid w:val="00DB610C"/>
    <w:rsid w:val="00DB649D"/>
    <w:rsid w:val="00DB6B39"/>
    <w:rsid w:val="00DB7936"/>
    <w:rsid w:val="00DB7CE8"/>
    <w:rsid w:val="00DB7D63"/>
    <w:rsid w:val="00DC01B6"/>
    <w:rsid w:val="00DC1E48"/>
    <w:rsid w:val="00DC2413"/>
    <w:rsid w:val="00DC26AE"/>
    <w:rsid w:val="00DC3201"/>
    <w:rsid w:val="00DC4F83"/>
    <w:rsid w:val="00DC68D0"/>
    <w:rsid w:val="00DC6D47"/>
    <w:rsid w:val="00DC7232"/>
    <w:rsid w:val="00DC73EE"/>
    <w:rsid w:val="00DC7792"/>
    <w:rsid w:val="00DC7AD1"/>
    <w:rsid w:val="00DC7C82"/>
    <w:rsid w:val="00DC7CE8"/>
    <w:rsid w:val="00DD0570"/>
    <w:rsid w:val="00DD06D5"/>
    <w:rsid w:val="00DD0D1C"/>
    <w:rsid w:val="00DD0E8F"/>
    <w:rsid w:val="00DD14E9"/>
    <w:rsid w:val="00DD2493"/>
    <w:rsid w:val="00DD25DC"/>
    <w:rsid w:val="00DD28A0"/>
    <w:rsid w:val="00DD39BE"/>
    <w:rsid w:val="00DD476F"/>
    <w:rsid w:val="00DD4F44"/>
    <w:rsid w:val="00DD538B"/>
    <w:rsid w:val="00DD58BE"/>
    <w:rsid w:val="00DD5B7D"/>
    <w:rsid w:val="00DD686C"/>
    <w:rsid w:val="00DD7587"/>
    <w:rsid w:val="00DD7850"/>
    <w:rsid w:val="00DD7F14"/>
    <w:rsid w:val="00DE0B96"/>
    <w:rsid w:val="00DE24BF"/>
    <w:rsid w:val="00DE33BC"/>
    <w:rsid w:val="00DE3E7A"/>
    <w:rsid w:val="00DE3FBD"/>
    <w:rsid w:val="00DE43F5"/>
    <w:rsid w:val="00DE4FC5"/>
    <w:rsid w:val="00DE52C0"/>
    <w:rsid w:val="00DE5D53"/>
    <w:rsid w:val="00DE6004"/>
    <w:rsid w:val="00DE66BF"/>
    <w:rsid w:val="00DE6E34"/>
    <w:rsid w:val="00DF04D1"/>
    <w:rsid w:val="00DF0546"/>
    <w:rsid w:val="00DF0EB2"/>
    <w:rsid w:val="00DF13D9"/>
    <w:rsid w:val="00DF1DAE"/>
    <w:rsid w:val="00DF1DC4"/>
    <w:rsid w:val="00DF244A"/>
    <w:rsid w:val="00DF2E8F"/>
    <w:rsid w:val="00DF353E"/>
    <w:rsid w:val="00DF3588"/>
    <w:rsid w:val="00DF4ED6"/>
    <w:rsid w:val="00DF538E"/>
    <w:rsid w:val="00DF5568"/>
    <w:rsid w:val="00DF6559"/>
    <w:rsid w:val="00DF750C"/>
    <w:rsid w:val="00E001F9"/>
    <w:rsid w:val="00E00BCC"/>
    <w:rsid w:val="00E01BBF"/>
    <w:rsid w:val="00E01EEB"/>
    <w:rsid w:val="00E01F41"/>
    <w:rsid w:val="00E025B1"/>
    <w:rsid w:val="00E027F6"/>
    <w:rsid w:val="00E0366A"/>
    <w:rsid w:val="00E03A7C"/>
    <w:rsid w:val="00E045FA"/>
    <w:rsid w:val="00E04C87"/>
    <w:rsid w:val="00E04E0F"/>
    <w:rsid w:val="00E04E68"/>
    <w:rsid w:val="00E05408"/>
    <w:rsid w:val="00E05D0E"/>
    <w:rsid w:val="00E06363"/>
    <w:rsid w:val="00E10689"/>
    <w:rsid w:val="00E106EE"/>
    <w:rsid w:val="00E108FB"/>
    <w:rsid w:val="00E112EE"/>
    <w:rsid w:val="00E11CD3"/>
    <w:rsid w:val="00E11D24"/>
    <w:rsid w:val="00E128D8"/>
    <w:rsid w:val="00E1299A"/>
    <w:rsid w:val="00E12AE9"/>
    <w:rsid w:val="00E12BF5"/>
    <w:rsid w:val="00E12DDD"/>
    <w:rsid w:val="00E13925"/>
    <w:rsid w:val="00E13B4B"/>
    <w:rsid w:val="00E13E1E"/>
    <w:rsid w:val="00E14814"/>
    <w:rsid w:val="00E150C2"/>
    <w:rsid w:val="00E155DF"/>
    <w:rsid w:val="00E16339"/>
    <w:rsid w:val="00E16DA7"/>
    <w:rsid w:val="00E171CA"/>
    <w:rsid w:val="00E21282"/>
    <w:rsid w:val="00E21822"/>
    <w:rsid w:val="00E227BB"/>
    <w:rsid w:val="00E2417F"/>
    <w:rsid w:val="00E24385"/>
    <w:rsid w:val="00E24AFA"/>
    <w:rsid w:val="00E2521E"/>
    <w:rsid w:val="00E25A73"/>
    <w:rsid w:val="00E27061"/>
    <w:rsid w:val="00E27A16"/>
    <w:rsid w:val="00E30769"/>
    <w:rsid w:val="00E307AF"/>
    <w:rsid w:val="00E30D5C"/>
    <w:rsid w:val="00E30E78"/>
    <w:rsid w:val="00E313FE"/>
    <w:rsid w:val="00E3341A"/>
    <w:rsid w:val="00E33D31"/>
    <w:rsid w:val="00E33D3D"/>
    <w:rsid w:val="00E34873"/>
    <w:rsid w:val="00E34DD6"/>
    <w:rsid w:val="00E352E7"/>
    <w:rsid w:val="00E35F1A"/>
    <w:rsid w:val="00E36C92"/>
    <w:rsid w:val="00E37CF4"/>
    <w:rsid w:val="00E37F98"/>
    <w:rsid w:val="00E416D6"/>
    <w:rsid w:val="00E4224A"/>
    <w:rsid w:val="00E42FB2"/>
    <w:rsid w:val="00E43485"/>
    <w:rsid w:val="00E4410D"/>
    <w:rsid w:val="00E442BA"/>
    <w:rsid w:val="00E44345"/>
    <w:rsid w:val="00E44946"/>
    <w:rsid w:val="00E45122"/>
    <w:rsid w:val="00E4583B"/>
    <w:rsid w:val="00E45F2B"/>
    <w:rsid w:val="00E46637"/>
    <w:rsid w:val="00E46A34"/>
    <w:rsid w:val="00E46A50"/>
    <w:rsid w:val="00E46C40"/>
    <w:rsid w:val="00E4736A"/>
    <w:rsid w:val="00E47515"/>
    <w:rsid w:val="00E47731"/>
    <w:rsid w:val="00E478DD"/>
    <w:rsid w:val="00E47B9A"/>
    <w:rsid w:val="00E5066F"/>
    <w:rsid w:val="00E50993"/>
    <w:rsid w:val="00E50B0F"/>
    <w:rsid w:val="00E510E1"/>
    <w:rsid w:val="00E51B8D"/>
    <w:rsid w:val="00E522A6"/>
    <w:rsid w:val="00E5273E"/>
    <w:rsid w:val="00E5297B"/>
    <w:rsid w:val="00E53014"/>
    <w:rsid w:val="00E530E0"/>
    <w:rsid w:val="00E53DFD"/>
    <w:rsid w:val="00E53FAF"/>
    <w:rsid w:val="00E55F19"/>
    <w:rsid w:val="00E562D3"/>
    <w:rsid w:val="00E56438"/>
    <w:rsid w:val="00E5730C"/>
    <w:rsid w:val="00E575BC"/>
    <w:rsid w:val="00E5775E"/>
    <w:rsid w:val="00E579E6"/>
    <w:rsid w:val="00E57D76"/>
    <w:rsid w:val="00E602B9"/>
    <w:rsid w:val="00E60343"/>
    <w:rsid w:val="00E60C30"/>
    <w:rsid w:val="00E60E2E"/>
    <w:rsid w:val="00E6288C"/>
    <w:rsid w:val="00E62C50"/>
    <w:rsid w:val="00E64056"/>
    <w:rsid w:val="00E64C66"/>
    <w:rsid w:val="00E654D7"/>
    <w:rsid w:val="00E668CE"/>
    <w:rsid w:val="00E66997"/>
    <w:rsid w:val="00E669A4"/>
    <w:rsid w:val="00E67C91"/>
    <w:rsid w:val="00E711AE"/>
    <w:rsid w:val="00E71A2D"/>
    <w:rsid w:val="00E729B8"/>
    <w:rsid w:val="00E7312B"/>
    <w:rsid w:val="00E74521"/>
    <w:rsid w:val="00E7460E"/>
    <w:rsid w:val="00E748FF"/>
    <w:rsid w:val="00E750C5"/>
    <w:rsid w:val="00E7512C"/>
    <w:rsid w:val="00E7598A"/>
    <w:rsid w:val="00E759D9"/>
    <w:rsid w:val="00E764B8"/>
    <w:rsid w:val="00E76B8E"/>
    <w:rsid w:val="00E76BFA"/>
    <w:rsid w:val="00E76CFF"/>
    <w:rsid w:val="00E77804"/>
    <w:rsid w:val="00E81A39"/>
    <w:rsid w:val="00E81EB1"/>
    <w:rsid w:val="00E823C1"/>
    <w:rsid w:val="00E82DCB"/>
    <w:rsid w:val="00E83928"/>
    <w:rsid w:val="00E83FD5"/>
    <w:rsid w:val="00E85377"/>
    <w:rsid w:val="00E85A68"/>
    <w:rsid w:val="00E85FD3"/>
    <w:rsid w:val="00E860C6"/>
    <w:rsid w:val="00E87112"/>
    <w:rsid w:val="00E872AF"/>
    <w:rsid w:val="00E872BE"/>
    <w:rsid w:val="00E878E4"/>
    <w:rsid w:val="00E901FA"/>
    <w:rsid w:val="00E910EC"/>
    <w:rsid w:val="00E913A2"/>
    <w:rsid w:val="00E91408"/>
    <w:rsid w:val="00E91C43"/>
    <w:rsid w:val="00E926E0"/>
    <w:rsid w:val="00E928F0"/>
    <w:rsid w:val="00E93106"/>
    <w:rsid w:val="00E94057"/>
    <w:rsid w:val="00E94BF7"/>
    <w:rsid w:val="00E952B9"/>
    <w:rsid w:val="00E9603B"/>
    <w:rsid w:val="00E9687A"/>
    <w:rsid w:val="00E96943"/>
    <w:rsid w:val="00E96D75"/>
    <w:rsid w:val="00E97317"/>
    <w:rsid w:val="00E9773E"/>
    <w:rsid w:val="00E97A72"/>
    <w:rsid w:val="00EA0103"/>
    <w:rsid w:val="00EA0DDE"/>
    <w:rsid w:val="00EA0FFF"/>
    <w:rsid w:val="00EA1018"/>
    <w:rsid w:val="00EA1107"/>
    <w:rsid w:val="00EA18DB"/>
    <w:rsid w:val="00EA208F"/>
    <w:rsid w:val="00EA2F74"/>
    <w:rsid w:val="00EA34A6"/>
    <w:rsid w:val="00EA366D"/>
    <w:rsid w:val="00EA3DBC"/>
    <w:rsid w:val="00EA4599"/>
    <w:rsid w:val="00EA48D5"/>
    <w:rsid w:val="00EA4BC3"/>
    <w:rsid w:val="00EA56ED"/>
    <w:rsid w:val="00EA5DCB"/>
    <w:rsid w:val="00EA615F"/>
    <w:rsid w:val="00EA66DF"/>
    <w:rsid w:val="00EA6BD6"/>
    <w:rsid w:val="00EA6C89"/>
    <w:rsid w:val="00EA7329"/>
    <w:rsid w:val="00EA787E"/>
    <w:rsid w:val="00EA7BA0"/>
    <w:rsid w:val="00EA859F"/>
    <w:rsid w:val="00EB06A4"/>
    <w:rsid w:val="00EB0C7D"/>
    <w:rsid w:val="00EB0FE6"/>
    <w:rsid w:val="00EB14DF"/>
    <w:rsid w:val="00EB1A4D"/>
    <w:rsid w:val="00EB1DA5"/>
    <w:rsid w:val="00EB26B7"/>
    <w:rsid w:val="00EB3A07"/>
    <w:rsid w:val="00EB3D6B"/>
    <w:rsid w:val="00EB418C"/>
    <w:rsid w:val="00EB4379"/>
    <w:rsid w:val="00EB48EC"/>
    <w:rsid w:val="00EB4EA6"/>
    <w:rsid w:val="00EB5675"/>
    <w:rsid w:val="00EB5B1F"/>
    <w:rsid w:val="00EB6272"/>
    <w:rsid w:val="00EB719D"/>
    <w:rsid w:val="00EB7A86"/>
    <w:rsid w:val="00EC046E"/>
    <w:rsid w:val="00EC2AF9"/>
    <w:rsid w:val="00EC2FDF"/>
    <w:rsid w:val="00EC355B"/>
    <w:rsid w:val="00EC37C4"/>
    <w:rsid w:val="00EC393C"/>
    <w:rsid w:val="00EC3F31"/>
    <w:rsid w:val="00EC463F"/>
    <w:rsid w:val="00EC5A98"/>
    <w:rsid w:val="00EC6247"/>
    <w:rsid w:val="00EC706D"/>
    <w:rsid w:val="00EC7E8F"/>
    <w:rsid w:val="00ED0335"/>
    <w:rsid w:val="00ED078D"/>
    <w:rsid w:val="00ED23C7"/>
    <w:rsid w:val="00ED2ACA"/>
    <w:rsid w:val="00ED3106"/>
    <w:rsid w:val="00ED3698"/>
    <w:rsid w:val="00ED3A39"/>
    <w:rsid w:val="00ED4156"/>
    <w:rsid w:val="00ED5030"/>
    <w:rsid w:val="00ED6C50"/>
    <w:rsid w:val="00ED6CE7"/>
    <w:rsid w:val="00ED75A5"/>
    <w:rsid w:val="00ED75F3"/>
    <w:rsid w:val="00ED7757"/>
    <w:rsid w:val="00EE0378"/>
    <w:rsid w:val="00EE08A9"/>
    <w:rsid w:val="00EE0CB2"/>
    <w:rsid w:val="00EE0FAD"/>
    <w:rsid w:val="00EE1015"/>
    <w:rsid w:val="00EE149E"/>
    <w:rsid w:val="00EE1789"/>
    <w:rsid w:val="00EE1EB2"/>
    <w:rsid w:val="00EE205B"/>
    <w:rsid w:val="00EE265C"/>
    <w:rsid w:val="00EE2C05"/>
    <w:rsid w:val="00EE2EA2"/>
    <w:rsid w:val="00EE4118"/>
    <w:rsid w:val="00EE434C"/>
    <w:rsid w:val="00EE497C"/>
    <w:rsid w:val="00EE4F48"/>
    <w:rsid w:val="00EE50A9"/>
    <w:rsid w:val="00EE5901"/>
    <w:rsid w:val="00EE652C"/>
    <w:rsid w:val="00EE6808"/>
    <w:rsid w:val="00EE6DDC"/>
    <w:rsid w:val="00EE7843"/>
    <w:rsid w:val="00EE7E37"/>
    <w:rsid w:val="00EE7E6F"/>
    <w:rsid w:val="00EF00C0"/>
    <w:rsid w:val="00EF04AF"/>
    <w:rsid w:val="00EF06D5"/>
    <w:rsid w:val="00EF0BA9"/>
    <w:rsid w:val="00EF169F"/>
    <w:rsid w:val="00EF2AC2"/>
    <w:rsid w:val="00EF303E"/>
    <w:rsid w:val="00EF32A3"/>
    <w:rsid w:val="00EF3DB3"/>
    <w:rsid w:val="00EF4162"/>
    <w:rsid w:val="00EF488F"/>
    <w:rsid w:val="00EF4DE0"/>
    <w:rsid w:val="00EF6387"/>
    <w:rsid w:val="00EF661B"/>
    <w:rsid w:val="00EF7802"/>
    <w:rsid w:val="00EF7C94"/>
    <w:rsid w:val="00F00431"/>
    <w:rsid w:val="00F007BD"/>
    <w:rsid w:val="00F008A4"/>
    <w:rsid w:val="00F01129"/>
    <w:rsid w:val="00F01855"/>
    <w:rsid w:val="00F01950"/>
    <w:rsid w:val="00F01B83"/>
    <w:rsid w:val="00F01CCA"/>
    <w:rsid w:val="00F02104"/>
    <w:rsid w:val="00F025BF"/>
    <w:rsid w:val="00F0271C"/>
    <w:rsid w:val="00F0279A"/>
    <w:rsid w:val="00F04537"/>
    <w:rsid w:val="00F047AB"/>
    <w:rsid w:val="00F04B34"/>
    <w:rsid w:val="00F0519F"/>
    <w:rsid w:val="00F05FC7"/>
    <w:rsid w:val="00F063A8"/>
    <w:rsid w:val="00F06B1C"/>
    <w:rsid w:val="00F06C17"/>
    <w:rsid w:val="00F06CB6"/>
    <w:rsid w:val="00F0768B"/>
    <w:rsid w:val="00F07736"/>
    <w:rsid w:val="00F07782"/>
    <w:rsid w:val="00F07C92"/>
    <w:rsid w:val="00F10124"/>
    <w:rsid w:val="00F103B3"/>
    <w:rsid w:val="00F1110D"/>
    <w:rsid w:val="00F11A8A"/>
    <w:rsid w:val="00F133F3"/>
    <w:rsid w:val="00F136D0"/>
    <w:rsid w:val="00F14025"/>
    <w:rsid w:val="00F143A9"/>
    <w:rsid w:val="00F14B29"/>
    <w:rsid w:val="00F15D4A"/>
    <w:rsid w:val="00F15D63"/>
    <w:rsid w:val="00F15E68"/>
    <w:rsid w:val="00F16EBD"/>
    <w:rsid w:val="00F17A44"/>
    <w:rsid w:val="00F17A58"/>
    <w:rsid w:val="00F20622"/>
    <w:rsid w:val="00F206E0"/>
    <w:rsid w:val="00F2115E"/>
    <w:rsid w:val="00F2178A"/>
    <w:rsid w:val="00F218E0"/>
    <w:rsid w:val="00F21A23"/>
    <w:rsid w:val="00F225EE"/>
    <w:rsid w:val="00F228B8"/>
    <w:rsid w:val="00F2391A"/>
    <w:rsid w:val="00F23CDE"/>
    <w:rsid w:val="00F247A2"/>
    <w:rsid w:val="00F24CBF"/>
    <w:rsid w:val="00F25120"/>
    <w:rsid w:val="00F25546"/>
    <w:rsid w:val="00F2563E"/>
    <w:rsid w:val="00F25EC4"/>
    <w:rsid w:val="00F26150"/>
    <w:rsid w:val="00F27630"/>
    <w:rsid w:val="00F30A9C"/>
    <w:rsid w:val="00F322F0"/>
    <w:rsid w:val="00F3251C"/>
    <w:rsid w:val="00F3280C"/>
    <w:rsid w:val="00F32C5D"/>
    <w:rsid w:val="00F32D0B"/>
    <w:rsid w:val="00F32F7C"/>
    <w:rsid w:val="00F334CB"/>
    <w:rsid w:val="00F343EC"/>
    <w:rsid w:val="00F34B29"/>
    <w:rsid w:val="00F35270"/>
    <w:rsid w:val="00F35E3D"/>
    <w:rsid w:val="00F36155"/>
    <w:rsid w:val="00F36534"/>
    <w:rsid w:val="00F365ED"/>
    <w:rsid w:val="00F365F1"/>
    <w:rsid w:val="00F368C3"/>
    <w:rsid w:val="00F36FB0"/>
    <w:rsid w:val="00F370BC"/>
    <w:rsid w:val="00F37BB5"/>
    <w:rsid w:val="00F40AC0"/>
    <w:rsid w:val="00F411BF"/>
    <w:rsid w:val="00F416F5"/>
    <w:rsid w:val="00F42DEA"/>
    <w:rsid w:val="00F42E7A"/>
    <w:rsid w:val="00F436BE"/>
    <w:rsid w:val="00F4428C"/>
    <w:rsid w:val="00F44770"/>
    <w:rsid w:val="00F44AD1"/>
    <w:rsid w:val="00F44E39"/>
    <w:rsid w:val="00F454E5"/>
    <w:rsid w:val="00F45FCE"/>
    <w:rsid w:val="00F4648D"/>
    <w:rsid w:val="00F46604"/>
    <w:rsid w:val="00F4676E"/>
    <w:rsid w:val="00F4695F"/>
    <w:rsid w:val="00F46BBC"/>
    <w:rsid w:val="00F47F28"/>
    <w:rsid w:val="00F500C0"/>
    <w:rsid w:val="00F5030A"/>
    <w:rsid w:val="00F50562"/>
    <w:rsid w:val="00F50A92"/>
    <w:rsid w:val="00F50C49"/>
    <w:rsid w:val="00F51367"/>
    <w:rsid w:val="00F51427"/>
    <w:rsid w:val="00F5241B"/>
    <w:rsid w:val="00F53972"/>
    <w:rsid w:val="00F53D6C"/>
    <w:rsid w:val="00F5402D"/>
    <w:rsid w:val="00F55473"/>
    <w:rsid w:val="00F55817"/>
    <w:rsid w:val="00F5595E"/>
    <w:rsid w:val="00F5696F"/>
    <w:rsid w:val="00F56A73"/>
    <w:rsid w:val="00F57047"/>
    <w:rsid w:val="00F601B1"/>
    <w:rsid w:val="00F60201"/>
    <w:rsid w:val="00F607C4"/>
    <w:rsid w:val="00F6100E"/>
    <w:rsid w:val="00F61270"/>
    <w:rsid w:val="00F612BD"/>
    <w:rsid w:val="00F617EF"/>
    <w:rsid w:val="00F61E1B"/>
    <w:rsid w:val="00F61F5E"/>
    <w:rsid w:val="00F62614"/>
    <w:rsid w:val="00F629A4"/>
    <w:rsid w:val="00F62CD7"/>
    <w:rsid w:val="00F62FE4"/>
    <w:rsid w:val="00F63334"/>
    <w:rsid w:val="00F63539"/>
    <w:rsid w:val="00F637F7"/>
    <w:rsid w:val="00F639B9"/>
    <w:rsid w:val="00F63B5A"/>
    <w:rsid w:val="00F65774"/>
    <w:rsid w:val="00F659D2"/>
    <w:rsid w:val="00F668DA"/>
    <w:rsid w:val="00F66BAB"/>
    <w:rsid w:val="00F67F39"/>
    <w:rsid w:val="00F67FF3"/>
    <w:rsid w:val="00F702F1"/>
    <w:rsid w:val="00F70998"/>
    <w:rsid w:val="00F70DAF"/>
    <w:rsid w:val="00F70DF6"/>
    <w:rsid w:val="00F7139B"/>
    <w:rsid w:val="00F71AB1"/>
    <w:rsid w:val="00F71CF6"/>
    <w:rsid w:val="00F725DA"/>
    <w:rsid w:val="00F727A1"/>
    <w:rsid w:val="00F728A2"/>
    <w:rsid w:val="00F73282"/>
    <w:rsid w:val="00F734C8"/>
    <w:rsid w:val="00F73EDC"/>
    <w:rsid w:val="00F7536E"/>
    <w:rsid w:val="00F76743"/>
    <w:rsid w:val="00F77087"/>
    <w:rsid w:val="00F770AE"/>
    <w:rsid w:val="00F77861"/>
    <w:rsid w:val="00F803B8"/>
    <w:rsid w:val="00F8155B"/>
    <w:rsid w:val="00F81625"/>
    <w:rsid w:val="00F81AAB"/>
    <w:rsid w:val="00F81F93"/>
    <w:rsid w:val="00F83AB6"/>
    <w:rsid w:val="00F83B07"/>
    <w:rsid w:val="00F83C2C"/>
    <w:rsid w:val="00F8412E"/>
    <w:rsid w:val="00F84F4C"/>
    <w:rsid w:val="00F85D78"/>
    <w:rsid w:val="00F867D3"/>
    <w:rsid w:val="00F8696E"/>
    <w:rsid w:val="00F86B40"/>
    <w:rsid w:val="00F87BF3"/>
    <w:rsid w:val="00F87F08"/>
    <w:rsid w:val="00F9008A"/>
    <w:rsid w:val="00F90252"/>
    <w:rsid w:val="00F91E56"/>
    <w:rsid w:val="00F91EE0"/>
    <w:rsid w:val="00F93C04"/>
    <w:rsid w:val="00F94185"/>
    <w:rsid w:val="00F94282"/>
    <w:rsid w:val="00F95591"/>
    <w:rsid w:val="00F95814"/>
    <w:rsid w:val="00F95C3F"/>
    <w:rsid w:val="00F95CE9"/>
    <w:rsid w:val="00F960A9"/>
    <w:rsid w:val="00F965FE"/>
    <w:rsid w:val="00F969ED"/>
    <w:rsid w:val="00F9748D"/>
    <w:rsid w:val="00FA0085"/>
    <w:rsid w:val="00FA01D9"/>
    <w:rsid w:val="00FA03F2"/>
    <w:rsid w:val="00FA0ED2"/>
    <w:rsid w:val="00FA2C9F"/>
    <w:rsid w:val="00FA374C"/>
    <w:rsid w:val="00FA4A54"/>
    <w:rsid w:val="00FA4C3C"/>
    <w:rsid w:val="00FA5A18"/>
    <w:rsid w:val="00FA600C"/>
    <w:rsid w:val="00FA6469"/>
    <w:rsid w:val="00FA720E"/>
    <w:rsid w:val="00FA75B1"/>
    <w:rsid w:val="00FB0962"/>
    <w:rsid w:val="00FB0C60"/>
    <w:rsid w:val="00FB167A"/>
    <w:rsid w:val="00FB195D"/>
    <w:rsid w:val="00FB2396"/>
    <w:rsid w:val="00FB3EFB"/>
    <w:rsid w:val="00FB59F8"/>
    <w:rsid w:val="00FB6528"/>
    <w:rsid w:val="00FB68D3"/>
    <w:rsid w:val="00FB7793"/>
    <w:rsid w:val="00FC063C"/>
    <w:rsid w:val="00FC0681"/>
    <w:rsid w:val="00FC0B98"/>
    <w:rsid w:val="00FC106E"/>
    <w:rsid w:val="00FC1DFB"/>
    <w:rsid w:val="00FC1ED3"/>
    <w:rsid w:val="00FC21AD"/>
    <w:rsid w:val="00FC24F1"/>
    <w:rsid w:val="00FC2856"/>
    <w:rsid w:val="00FC3000"/>
    <w:rsid w:val="00FC35AB"/>
    <w:rsid w:val="00FC3950"/>
    <w:rsid w:val="00FC3DA7"/>
    <w:rsid w:val="00FC41BB"/>
    <w:rsid w:val="00FC4DB5"/>
    <w:rsid w:val="00FC5642"/>
    <w:rsid w:val="00FC594B"/>
    <w:rsid w:val="00FC5F0B"/>
    <w:rsid w:val="00FC641D"/>
    <w:rsid w:val="00FC68BB"/>
    <w:rsid w:val="00FC735C"/>
    <w:rsid w:val="00FC73C8"/>
    <w:rsid w:val="00FD0555"/>
    <w:rsid w:val="00FD0B56"/>
    <w:rsid w:val="00FD128A"/>
    <w:rsid w:val="00FD2495"/>
    <w:rsid w:val="00FD2648"/>
    <w:rsid w:val="00FD26E5"/>
    <w:rsid w:val="00FD2E75"/>
    <w:rsid w:val="00FD3989"/>
    <w:rsid w:val="00FD3A52"/>
    <w:rsid w:val="00FD3AAB"/>
    <w:rsid w:val="00FD4EAB"/>
    <w:rsid w:val="00FD5178"/>
    <w:rsid w:val="00FD5961"/>
    <w:rsid w:val="00FD5A63"/>
    <w:rsid w:val="00FD5CF4"/>
    <w:rsid w:val="00FD7824"/>
    <w:rsid w:val="00FD7F72"/>
    <w:rsid w:val="00FE1151"/>
    <w:rsid w:val="00FE120B"/>
    <w:rsid w:val="00FE2F4B"/>
    <w:rsid w:val="00FE32B4"/>
    <w:rsid w:val="00FE46A6"/>
    <w:rsid w:val="00FE51BD"/>
    <w:rsid w:val="00FE58DB"/>
    <w:rsid w:val="00FE5C56"/>
    <w:rsid w:val="00FE5E20"/>
    <w:rsid w:val="00FE6AF1"/>
    <w:rsid w:val="00FE71FE"/>
    <w:rsid w:val="00FE763F"/>
    <w:rsid w:val="00FE7851"/>
    <w:rsid w:val="00FE7B19"/>
    <w:rsid w:val="00FE7F4E"/>
    <w:rsid w:val="00FF00F2"/>
    <w:rsid w:val="00FF0509"/>
    <w:rsid w:val="00FF0CAB"/>
    <w:rsid w:val="00FF1557"/>
    <w:rsid w:val="00FF1EFD"/>
    <w:rsid w:val="00FF283A"/>
    <w:rsid w:val="00FF3801"/>
    <w:rsid w:val="00FF3B27"/>
    <w:rsid w:val="00FF4104"/>
    <w:rsid w:val="00FF4353"/>
    <w:rsid w:val="00FF4B40"/>
    <w:rsid w:val="00FF7441"/>
    <w:rsid w:val="00FF7819"/>
    <w:rsid w:val="00FF7BA0"/>
    <w:rsid w:val="00FF7DE7"/>
    <w:rsid w:val="017B7581"/>
    <w:rsid w:val="027CDBF8"/>
    <w:rsid w:val="02B68A29"/>
    <w:rsid w:val="02D61596"/>
    <w:rsid w:val="030B355D"/>
    <w:rsid w:val="04192B76"/>
    <w:rsid w:val="0469C066"/>
    <w:rsid w:val="046BB305"/>
    <w:rsid w:val="04818702"/>
    <w:rsid w:val="056D8F40"/>
    <w:rsid w:val="05A214A6"/>
    <w:rsid w:val="06018225"/>
    <w:rsid w:val="0629BBF1"/>
    <w:rsid w:val="0677EA00"/>
    <w:rsid w:val="067F6B93"/>
    <w:rsid w:val="081CA952"/>
    <w:rsid w:val="08B61CC7"/>
    <w:rsid w:val="0A8AA8A4"/>
    <w:rsid w:val="0B381B56"/>
    <w:rsid w:val="0B729708"/>
    <w:rsid w:val="0BC70A54"/>
    <w:rsid w:val="0C177D8D"/>
    <w:rsid w:val="0C688A9E"/>
    <w:rsid w:val="0D21CFCC"/>
    <w:rsid w:val="0D2402F6"/>
    <w:rsid w:val="0D34A079"/>
    <w:rsid w:val="0E4E177E"/>
    <w:rsid w:val="0EB6BF45"/>
    <w:rsid w:val="0F0C9136"/>
    <w:rsid w:val="10DA9AE8"/>
    <w:rsid w:val="119E63C3"/>
    <w:rsid w:val="122560ED"/>
    <w:rsid w:val="1263A70E"/>
    <w:rsid w:val="128CA322"/>
    <w:rsid w:val="134C267A"/>
    <w:rsid w:val="1352A29F"/>
    <w:rsid w:val="1438596A"/>
    <w:rsid w:val="1456075C"/>
    <w:rsid w:val="14D64DD9"/>
    <w:rsid w:val="15514272"/>
    <w:rsid w:val="17E79061"/>
    <w:rsid w:val="19643441"/>
    <w:rsid w:val="19928A3E"/>
    <w:rsid w:val="19DFA06D"/>
    <w:rsid w:val="19EEDA9B"/>
    <w:rsid w:val="1A4EA02A"/>
    <w:rsid w:val="1B19A19B"/>
    <w:rsid w:val="1B6082AD"/>
    <w:rsid w:val="1BA26667"/>
    <w:rsid w:val="1BCD6988"/>
    <w:rsid w:val="1BCF8A3A"/>
    <w:rsid w:val="1C8681D9"/>
    <w:rsid w:val="1FAC3B61"/>
    <w:rsid w:val="1FD02F96"/>
    <w:rsid w:val="1FE58ADA"/>
    <w:rsid w:val="1FFF9ED0"/>
    <w:rsid w:val="20299D15"/>
    <w:rsid w:val="2088754E"/>
    <w:rsid w:val="21795130"/>
    <w:rsid w:val="219C1B80"/>
    <w:rsid w:val="221E6023"/>
    <w:rsid w:val="22500A90"/>
    <w:rsid w:val="2259F8A5"/>
    <w:rsid w:val="2358088D"/>
    <w:rsid w:val="23B7E923"/>
    <w:rsid w:val="25FB746E"/>
    <w:rsid w:val="27098FC8"/>
    <w:rsid w:val="27206E4A"/>
    <w:rsid w:val="27749248"/>
    <w:rsid w:val="2874C77B"/>
    <w:rsid w:val="28AA1F1B"/>
    <w:rsid w:val="29580B75"/>
    <w:rsid w:val="299611F8"/>
    <w:rsid w:val="2A578840"/>
    <w:rsid w:val="2AC73C94"/>
    <w:rsid w:val="2BA46E42"/>
    <w:rsid w:val="2BBBF529"/>
    <w:rsid w:val="2C38CC6F"/>
    <w:rsid w:val="2CB521D5"/>
    <w:rsid w:val="2CFEEC60"/>
    <w:rsid w:val="2D4A468F"/>
    <w:rsid w:val="2D5BF3FB"/>
    <w:rsid w:val="2EBE716A"/>
    <w:rsid w:val="2F8BEC83"/>
    <w:rsid w:val="301FF552"/>
    <w:rsid w:val="3087D6E9"/>
    <w:rsid w:val="30CCBB2E"/>
    <w:rsid w:val="30D26969"/>
    <w:rsid w:val="3148ACDD"/>
    <w:rsid w:val="31810B14"/>
    <w:rsid w:val="324BB449"/>
    <w:rsid w:val="3290DDF0"/>
    <w:rsid w:val="3339D41F"/>
    <w:rsid w:val="33621C51"/>
    <w:rsid w:val="33C80DDE"/>
    <w:rsid w:val="33F6B59E"/>
    <w:rsid w:val="34F41F9D"/>
    <w:rsid w:val="35A1CCE0"/>
    <w:rsid w:val="3630BD08"/>
    <w:rsid w:val="36440AAE"/>
    <w:rsid w:val="364A8810"/>
    <w:rsid w:val="36723720"/>
    <w:rsid w:val="36B3693E"/>
    <w:rsid w:val="377B17F9"/>
    <w:rsid w:val="377B6D9B"/>
    <w:rsid w:val="37D52002"/>
    <w:rsid w:val="382CEAB0"/>
    <w:rsid w:val="38E011B4"/>
    <w:rsid w:val="3967CA11"/>
    <w:rsid w:val="39B08A8C"/>
    <w:rsid w:val="3AB1559F"/>
    <w:rsid w:val="3ABCB77F"/>
    <w:rsid w:val="3B057B85"/>
    <w:rsid w:val="3B486FFB"/>
    <w:rsid w:val="3BFE753D"/>
    <w:rsid w:val="3C713309"/>
    <w:rsid w:val="3D03588C"/>
    <w:rsid w:val="3E6A5153"/>
    <w:rsid w:val="3F4642BB"/>
    <w:rsid w:val="3FAB0460"/>
    <w:rsid w:val="404D3469"/>
    <w:rsid w:val="4070FE84"/>
    <w:rsid w:val="408CC95C"/>
    <w:rsid w:val="40AC1E38"/>
    <w:rsid w:val="41A628A7"/>
    <w:rsid w:val="421F6B0E"/>
    <w:rsid w:val="42788EB3"/>
    <w:rsid w:val="42999A45"/>
    <w:rsid w:val="42D49F14"/>
    <w:rsid w:val="4357A75D"/>
    <w:rsid w:val="43F61425"/>
    <w:rsid w:val="443B0ED7"/>
    <w:rsid w:val="44DED3F3"/>
    <w:rsid w:val="45A47867"/>
    <w:rsid w:val="4615A72D"/>
    <w:rsid w:val="4629B33C"/>
    <w:rsid w:val="4642FF54"/>
    <w:rsid w:val="4657579D"/>
    <w:rsid w:val="467FD6E7"/>
    <w:rsid w:val="47D1F07F"/>
    <w:rsid w:val="48490971"/>
    <w:rsid w:val="4930BA76"/>
    <w:rsid w:val="49D83B04"/>
    <w:rsid w:val="49F760B8"/>
    <w:rsid w:val="49F972A6"/>
    <w:rsid w:val="4B966310"/>
    <w:rsid w:val="4BE54FE7"/>
    <w:rsid w:val="4CE5E884"/>
    <w:rsid w:val="4D475FF8"/>
    <w:rsid w:val="4D777B1B"/>
    <w:rsid w:val="4E3E8FFA"/>
    <w:rsid w:val="4EE4E3D0"/>
    <w:rsid w:val="502C4B14"/>
    <w:rsid w:val="506DCDD2"/>
    <w:rsid w:val="50C18925"/>
    <w:rsid w:val="50C8E09A"/>
    <w:rsid w:val="5149C557"/>
    <w:rsid w:val="515DACA7"/>
    <w:rsid w:val="523E7D19"/>
    <w:rsid w:val="52B77B71"/>
    <w:rsid w:val="53AC7892"/>
    <w:rsid w:val="53C75AE5"/>
    <w:rsid w:val="55232FCC"/>
    <w:rsid w:val="55C5971A"/>
    <w:rsid w:val="55D0A632"/>
    <w:rsid w:val="56428B72"/>
    <w:rsid w:val="5723B2D5"/>
    <w:rsid w:val="5728587D"/>
    <w:rsid w:val="574B9D31"/>
    <w:rsid w:val="580223BF"/>
    <w:rsid w:val="5836CAC3"/>
    <w:rsid w:val="5873FF7A"/>
    <w:rsid w:val="59293E2E"/>
    <w:rsid w:val="5977CE54"/>
    <w:rsid w:val="5A92CD4D"/>
    <w:rsid w:val="5AE76B7C"/>
    <w:rsid w:val="5B133A0E"/>
    <w:rsid w:val="5C07F86F"/>
    <w:rsid w:val="5C193D3C"/>
    <w:rsid w:val="5C83B75F"/>
    <w:rsid w:val="5D0DD2C8"/>
    <w:rsid w:val="5D3EE893"/>
    <w:rsid w:val="5D501348"/>
    <w:rsid w:val="5F116D70"/>
    <w:rsid w:val="5F21B8AF"/>
    <w:rsid w:val="5FBEDEE4"/>
    <w:rsid w:val="5FD96CA1"/>
    <w:rsid w:val="60860B05"/>
    <w:rsid w:val="60DA34EA"/>
    <w:rsid w:val="6240C3F7"/>
    <w:rsid w:val="631C017D"/>
    <w:rsid w:val="6384793F"/>
    <w:rsid w:val="6579E47D"/>
    <w:rsid w:val="66C32E14"/>
    <w:rsid w:val="67DA5722"/>
    <w:rsid w:val="68DF8FBD"/>
    <w:rsid w:val="69115773"/>
    <w:rsid w:val="6A879D4E"/>
    <w:rsid w:val="6A952F74"/>
    <w:rsid w:val="6CDDC72A"/>
    <w:rsid w:val="6DD4E142"/>
    <w:rsid w:val="6F7755CA"/>
    <w:rsid w:val="6F881803"/>
    <w:rsid w:val="70009E64"/>
    <w:rsid w:val="711B2A7C"/>
    <w:rsid w:val="7160C06F"/>
    <w:rsid w:val="71B5F822"/>
    <w:rsid w:val="72B0DCDD"/>
    <w:rsid w:val="73274675"/>
    <w:rsid w:val="733B92FA"/>
    <w:rsid w:val="7355E296"/>
    <w:rsid w:val="737F2828"/>
    <w:rsid w:val="73E96EF2"/>
    <w:rsid w:val="75150383"/>
    <w:rsid w:val="761FB660"/>
    <w:rsid w:val="768B0D6A"/>
    <w:rsid w:val="7730AED8"/>
    <w:rsid w:val="7737128B"/>
    <w:rsid w:val="777F5D05"/>
    <w:rsid w:val="780E9C8C"/>
    <w:rsid w:val="7A724002"/>
    <w:rsid w:val="7B6E5665"/>
    <w:rsid w:val="7BB433D0"/>
    <w:rsid w:val="7BF69FD3"/>
    <w:rsid w:val="7BFD84D2"/>
    <w:rsid w:val="7D346626"/>
    <w:rsid w:val="7D8DA9CE"/>
    <w:rsid w:val="7DAC1B62"/>
    <w:rsid w:val="7E48C6C7"/>
    <w:rsid w:val="7F4E8E78"/>
    <w:rsid w:val="7FAA08FF"/>
    <w:rsid w:val="7FBE1078"/>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F981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4" w:qFormat="1"/>
    <w:lsdException w:name="heading 8" w:semiHidden="1" w:uiPriority="4" w:qFormat="1"/>
    <w:lsdException w:name="heading 9" w:semiHidden="1" w:uiPriority="4"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lsdException w:name="footnote text" w:semiHidden="1" w:unhideWhenUsed="1"/>
    <w:lsdException w:name="annotation text" w:semiHidden="1"/>
    <w:lsdException w:name="header" w:semiHidden="1" w:unhideWhenUsed="1"/>
    <w:lsdException w:name="footer" w:semiHidden="1" w:unhideWhenUsed="1"/>
    <w:lsdException w:name="index heading" w:semiHidden="1"/>
    <w:lsdException w:name="caption" w:semiHidden="1" w:qFormat="1"/>
    <w:lsdException w:name="table of figures" w:semiHidden="1" w:unhideWhenUsed="1"/>
    <w:lsdException w:name="envelope address" w:semiHidden="1"/>
    <w:lsdException w:name="envelope return" w:semiHidden="1"/>
    <w:lsdException w:name="footnote reference" w:semiHidden="1" w:unhideWhenUsed="1"/>
    <w:lsdException w:name="annotation reference" w:semiHidden="1"/>
    <w:lsdException w:name="line number" w:semiHidden="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iPriority="1"/>
    <w:lsdException w:name="List Bullet" w:qFormat="1"/>
    <w:lsdException w:name="List Number" w:qFormat="1"/>
    <w:lsdException w:name="List 2" w:semiHidden="1" w:uiPriority="1"/>
    <w:lsdException w:name="List 3" w:semiHidden="1" w:uiPriority="1"/>
    <w:lsdException w:name="List 4" w:semiHidden="1" w:uiPriority="1"/>
    <w:lsdException w:name="List 5" w:semiHidden="1" w:uiPriority="1"/>
    <w:lsdException w:name="List Bullet 2" w:semiHidden="1" w:unhideWhenUsed="1" w:qFormat="1"/>
    <w:lsdException w:name="List Bullet 3" w:semiHidden="1" w:uiPriority="1"/>
    <w:lsdException w:name="List Bullet 4" w:semiHidden="1" w:uiPriority="1"/>
    <w:lsdException w:name="List Bullet 5" w:semiHidden="1" w:uiPriority="1"/>
    <w:lsdException w:name="List Number 2" w:semiHidden="1" w:uiPriority="1"/>
    <w:lsdException w:name="List Number 3" w:semiHidden="1" w:uiPriority="1"/>
    <w:lsdException w:name="List Number 4" w:semiHidden="1" w:uiPriority="1"/>
    <w:lsdException w:name="List Number 5" w:semiHidden="1" w:uiPriority="1"/>
    <w:lsdException w:name="Title" w:uiPriority="99"/>
    <w:lsdException w:name="Closing" w:semiHidden="1"/>
    <w:lsdException w:name="Signature" w:semiHidden="1"/>
    <w:lsdException w:name="Default Paragraph Font" w:semiHidden="1" w:unhideWhenUsed="1"/>
    <w:lsdException w:name="Body Text" w:semiHidden="1" w:uiPriority="1" w:qFormat="1"/>
    <w:lsdException w:name="Body Text Indent" w:semiHidden="1"/>
    <w:lsdException w:name="List Continue" w:semiHidden="1" w:uiPriority="1"/>
    <w:lsdException w:name="List Continue 2" w:semiHidden="1" w:uiPriority="1"/>
    <w:lsdException w:name="List Continue 3" w:semiHidden="1" w:uiPriority="1"/>
    <w:lsdException w:name="List Continue 4" w:semiHidden="1" w:uiPriority="1"/>
    <w:lsdException w:name="List Continue 5" w:semiHidden="1" w:uiPriority="1"/>
    <w:lsdException w:name="Message Header"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iPriority="99" w:unhideWhenUsed="1"/>
    <w:lsdException w:name="FollowedHyperlink" w:semiHidden="1" w:unhideWhenUsed="1"/>
    <w:lsdException w:name="Strong" w:semiHidden="1"/>
    <w:lsdException w:name="Emphasis"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uiPriority="99"/>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27960"/>
    <w:pPr>
      <w:keepLines/>
      <w:spacing w:before="120"/>
    </w:pPr>
    <w:rPr>
      <w:rFonts w:asciiTheme="minorHAnsi" w:hAnsiTheme="minorHAnsi"/>
      <w:sz w:val="22"/>
      <w:szCs w:val="24"/>
    </w:rPr>
  </w:style>
  <w:style w:type="paragraph" w:styleId="Heading1">
    <w:name w:val="heading 1"/>
    <w:basedOn w:val="Normal"/>
    <w:next w:val="Normal"/>
    <w:uiPriority w:val="4"/>
    <w:qFormat/>
    <w:rsid w:val="00F62FE4"/>
    <w:pPr>
      <w:keepNext/>
      <w:spacing w:before="0" w:after="480" w:line="216" w:lineRule="auto"/>
      <w:contextualSpacing/>
      <w:outlineLvl w:val="0"/>
    </w:pPr>
    <w:rPr>
      <w:rFonts w:asciiTheme="majorHAnsi" w:hAnsiTheme="majorHAnsi"/>
      <w:b/>
      <w:spacing w:val="-20"/>
      <w:sz w:val="76"/>
      <w:szCs w:val="44"/>
    </w:rPr>
  </w:style>
  <w:style w:type="paragraph" w:styleId="Heading2">
    <w:name w:val="heading 2"/>
    <w:basedOn w:val="Normal"/>
    <w:next w:val="Normal"/>
    <w:link w:val="Heading2Char"/>
    <w:uiPriority w:val="4"/>
    <w:qFormat/>
    <w:rsid w:val="006A3CE3"/>
    <w:pPr>
      <w:keepNext/>
      <w:spacing w:before="480" w:after="120"/>
      <w:contextualSpacing/>
      <w:outlineLvl w:val="1"/>
    </w:pPr>
    <w:rPr>
      <w:rFonts w:asciiTheme="majorHAnsi" w:hAnsiTheme="majorHAnsi"/>
      <w:b/>
      <w:color w:val="C20000" w:themeColor="text2"/>
      <w:sz w:val="40"/>
      <w:szCs w:val="44"/>
    </w:rPr>
  </w:style>
  <w:style w:type="paragraph" w:styleId="Heading3">
    <w:name w:val="heading 3"/>
    <w:basedOn w:val="Normal"/>
    <w:next w:val="Normal"/>
    <w:link w:val="Heading3Char"/>
    <w:uiPriority w:val="4"/>
    <w:qFormat/>
    <w:rsid w:val="006A3CE3"/>
    <w:pPr>
      <w:keepNext/>
      <w:spacing w:before="480" w:after="120"/>
      <w:contextualSpacing/>
      <w:outlineLvl w:val="2"/>
    </w:pPr>
    <w:rPr>
      <w:rFonts w:asciiTheme="majorHAnsi" w:hAnsiTheme="majorHAnsi"/>
      <w:b/>
      <w:sz w:val="34"/>
      <w:szCs w:val="28"/>
    </w:rPr>
  </w:style>
  <w:style w:type="paragraph" w:styleId="Heading4">
    <w:name w:val="heading 4"/>
    <w:basedOn w:val="Normal"/>
    <w:next w:val="Normal"/>
    <w:uiPriority w:val="4"/>
    <w:qFormat/>
    <w:rsid w:val="00AD49D2"/>
    <w:pPr>
      <w:keepNext/>
      <w:spacing w:before="360" w:after="120"/>
      <w:contextualSpacing/>
      <w:outlineLvl w:val="3"/>
    </w:pPr>
    <w:rPr>
      <w:rFonts w:asciiTheme="majorHAnsi" w:hAnsiTheme="majorHAnsi"/>
      <w:b/>
      <w:sz w:val="28"/>
    </w:rPr>
  </w:style>
  <w:style w:type="paragraph" w:styleId="Heading5">
    <w:name w:val="heading 5"/>
    <w:basedOn w:val="Normal"/>
    <w:next w:val="Normal"/>
    <w:link w:val="Heading5Char"/>
    <w:uiPriority w:val="4"/>
    <w:qFormat/>
    <w:rsid w:val="00BC57A6"/>
    <w:pPr>
      <w:keepNext/>
      <w:spacing w:before="360" w:after="120"/>
      <w:contextualSpacing/>
      <w:outlineLvl w:val="4"/>
    </w:pPr>
    <w:rPr>
      <w:rFonts w:asciiTheme="majorHAnsi" w:hAnsiTheme="majorHAnsi"/>
      <w:b/>
      <w:sz w:val="24"/>
      <w:szCs w:val="22"/>
    </w:rPr>
  </w:style>
  <w:style w:type="paragraph" w:styleId="Heading6">
    <w:name w:val="heading 6"/>
    <w:basedOn w:val="Normal"/>
    <w:next w:val="Normal"/>
    <w:link w:val="Heading6Char"/>
    <w:uiPriority w:val="4"/>
    <w:qFormat/>
    <w:rsid w:val="00AA2C98"/>
    <w:pPr>
      <w:keepNext/>
      <w:spacing w:before="240" w:after="120"/>
      <w:contextualSpacing/>
      <w:outlineLvl w:val="5"/>
    </w:pPr>
    <w:rPr>
      <w:b/>
      <w:szCs w:val="22"/>
    </w:rPr>
  </w:style>
  <w:style w:type="paragraph" w:styleId="Heading7">
    <w:name w:val="heading 7"/>
    <w:basedOn w:val="Normal"/>
    <w:next w:val="Normal"/>
    <w:link w:val="Heading7Char"/>
    <w:uiPriority w:val="4"/>
    <w:semiHidden/>
    <w:qFormat/>
    <w:rsid w:val="004C1B77"/>
    <w:pPr>
      <w:keepNext/>
      <w:spacing w:before="40"/>
      <w:outlineLvl w:val="6"/>
    </w:pPr>
    <w:rPr>
      <w:rFonts w:asciiTheme="majorHAnsi" w:eastAsiaTheme="majorEastAsia" w:hAnsiTheme="majorHAnsi" w:cstheme="majorBidi"/>
      <w:i/>
      <w:iCs/>
      <w:color w:val="600000" w:themeColor="accent1" w:themeShade="7F"/>
    </w:rPr>
  </w:style>
  <w:style w:type="paragraph" w:styleId="Heading8">
    <w:name w:val="heading 8"/>
    <w:basedOn w:val="Normal"/>
    <w:next w:val="Normal"/>
    <w:link w:val="Heading8Char"/>
    <w:uiPriority w:val="4"/>
    <w:semiHidden/>
    <w:qFormat/>
    <w:rsid w:val="007D6F8C"/>
    <w:pPr>
      <w:keepNext/>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4"/>
    <w:rsid w:val="006A3CE3"/>
    <w:rPr>
      <w:rFonts w:asciiTheme="majorHAnsi" w:hAnsiTheme="majorHAnsi"/>
      <w:b/>
      <w:color w:val="C20000" w:themeColor="text2"/>
      <w:sz w:val="40"/>
      <w:szCs w:val="44"/>
    </w:rPr>
  </w:style>
  <w:style w:type="character" w:customStyle="1" w:styleId="Heading5Char">
    <w:name w:val="Heading 5 Char"/>
    <w:basedOn w:val="DefaultParagraphFont"/>
    <w:link w:val="Heading5"/>
    <w:uiPriority w:val="4"/>
    <w:rsid w:val="00BC57A6"/>
    <w:rPr>
      <w:rFonts w:asciiTheme="majorHAnsi" w:hAnsiTheme="majorHAnsi"/>
      <w:b/>
      <w:sz w:val="24"/>
      <w:szCs w:val="22"/>
    </w:rPr>
  </w:style>
  <w:style w:type="character" w:customStyle="1" w:styleId="Heading6Char">
    <w:name w:val="Heading 6 Char"/>
    <w:basedOn w:val="DefaultParagraphFont"/>
    <w:link w:val="Heading6"/>
    <w:uiPriority w:val="4"/>
    <w:rsid w:val="00AA2C98"/>
    <w:rPr>
      <w:rFonts w:asciiTheme="minorHAnsi" w:hAnsiTheme="minorHAnsi"/>
      <w:b/>
      <w:sz w:val="22"/>
      <w:szCs w:val="22"/>
    </w:rPr>
  </w:style>
  <w:style w:type="paragraph" w:styleId="Header">
    <w:name w:val="header"/>
    <w:basedOn w:val="Normal"/>
    <w:uiPriority w:val="15"/>
    <w:rsid w:val="008763F5"/>
    <w:pPr>
      <w:pBdr>
        <w:top w:val="single" w:sz="48" w:space="1" w:color="auto"/>
      </w:pBdr>
      <w:tabs>
        <w:tab w:val="center" w:pos="4153"/>
        <w:tab w:val="right" w:pos="8306"/>
      </w:tabs>
    </w:pPr>
    <w:rPr>
      <w:sz w:val="16"/>
    </w:rPr>
  </w:style>
  <w:style w:type="paragraph" w:styleId="Title">
    <w:name w:val="Title"/>
    <w:basedOn w:val="Normal"/>
    <w:link w:val="TitleChar"/>
    <w:uiPriority w:val="99"/>
    <w:rsid w:val="003E748A"/>
    <w:pPr>
      <w:spacing w:before="0" w:after="720"/>
      <w:ind w:right="1699"/>
      <w:contextualSpacing/>
      <w:outlineLvl w:val="0"/>
    </w:pPr>
    <w:rPr>
      <w:rFonts w:cs="Arial"/>
      <w:b/>
      <w:bCs/>
      <w:spacing w:val="-20"/>
      <w:kern w:val="28"/>
      <w:sz w:val="148"/>
      <w:szCs w:val="32"/>
    </w:rPr>
  </w:style>
  <w:style w:type="character" w:customStyle="1" w:styleId="TitleChar">
    <w:name w:val="Title Char"/>
    <w:basedOn w:val="DefaultParagraphFont"/>
    <w:link w:val="Title"/>
    <w:uiPriority w:val="99"/>
    <w:rsid w:val="003E748A"/>
    <w:rPr>
      <w:rFonts w:asciiTheme="minorHAnsi" w:hAnsiTheme="minorHAnsi" w:cs="Arial"/>
      <w:b/>
      <w:bCs/>
      <w:spacing w:val="-20"/>
      <w:kern w:val="28"/>
      <w:sz w:val="148"/>
      <w:szCs w:val="32"/>
    </w:rPr>
  </w:style>
  <w:style w:type="paragraph" w:styleId="ListBullet">
    <w:name w:val="List Bullet"/>
    <w:basedOn w:val="Normal"/>
    <w:qFormat/>
    <w:rsid w:val="00A72055"/>
    <w:pPr>
      <w:numPr>
        <w:numId w:val="1"/>
      </w:numPr>
      <w:spacing w:before="60"/>
    </w:pPr>
  </w:style>
  <w:style w:type="paragraph" w:styleId="Footer">
    <w:name w:val="footer"/>
    <w:uiPriority w:val="15"/>
    <w:rsid w:val="00F55817"/>
    <w:rPr>
      <w:rFonts w:ascii="Arial" w:hAnsi="Arial"/>
      <w:b/>
      <w:sz w:val="16"/>
      <w:szCs w:val="24"/>
    </w:rPr>
  </w:style>
  <w:style w:type="paragraph" w:customStyle="1" w:styleId="Smalltext">
    <w:name w:val="Small text"/>
    <w:basedOn w:val="Normal"/>
    <w:semiHidden/>
    <w:rsid w:val="0055532E"/>
    <w:pPr>
      <w:spacing w:before="60" w:after="60"/>
      <w:ind w:left="210" w:hanging="210"/>
    </w:pPr>
    <w:rPr>
      <w:sz w:val="16"/>
      <w:szCs w:val="16"/>
      <w:lang w:val="en-US"/>
    </w:rPr>
  </w:style>
  <w:style w:type="character" w:styleId="Hyperlink">
    <w:name w:val="Hyperlink"/>
    <w:basedOn w:val="DefaultParagraphFont"/>
    <w:uiPriority w:val="99"/>
    <w:rsid w:val="00B27960"/>
    <w:rPr>
      <w:rFonts w:asciiTheme="minorHAnsi" w:hAnsiTheme="minorHAnsi"/>
      <w:b/>
      <w:color w:val="auto"/>
      <w:u w:val="single"/>
    </w:rPr>
  </w:style>
  <w:style w:type="table" w:styleId="TableGrid">
    <w:name w:val="Table Grid"/>
    <w:basedOn w:val="TableNormal"/>
    <w:rsid w:val="001429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0D5750"/>
    <w:pPr>
      <w:spacing w:before="40" w:after="40" w:line="228" w:lineRule="auto"/>
    </w:pPr>
    <w:rPr>
      <w:sz w:val="16"/>
      <w:szCs w:val="20"/>
    </w:rPr>
  </w:style>
  <w:style w:type="character" w:customStyle="1" w:styleId="FootnoteTextChar">
    <w:name w:val="Footnote Text Char"/>
    <w:basedOn w:val="DefaultParagraphFont"/>
    <w:link w:val="FootnoteText"/>
    <w:rsid w:val="00B27960"/>
    <w:rPr>
      <w:rFonts w:asciiTheme="minorHAnsi" w:hAnsiTheme="minorHAnsi"/>
      <w:sz w:val="16"/>
    </w:rPr>
  </w:style>
  <w:style w:type="character" w:styleId="FootnoteReference">
    <w:name w:val="footnote reference"/>
    <w:basedOn w:val="DefaultParagraphFont"/>
    <w:rsid w:val="00CB5744"/>
    <w:rPr>
      <w:vertAlign w:val="superscript"/>
    </w:rPr>
  </w:style>
  <w:style w:type="paragraph" w:styleId="ListParagraph">
    <w:name w:val="List Paragraph"/>
    <w:basedOn w:val="Normal"/>
    <w:uiPriority w:val="34"/>
    <w:qFormat/>
    <w:rsid w:val="000A5A6F"/>
    <w:pPr>
      <w:ind w:left="720"/>
    </w:pPr>
  </w:style>
  <w:style w:type="paragraph" w:styleId="TOC1">
    <w:name w:val="toc 1"/>
    <w:basedOn w:val="Normal"/>
    <w:next w:val="Normal"/>
    <w:autoRedefine/>
    <w:uiPriority w:val="39"/>
    <w:rsid w:val="00401744"/>
    <w:pPr>
      <w:tabs>
        <w:tab w:val="right" w:pos="6804"/>
      </w:tabs>
      <w:spacing w:before="360" w:after="80"/>
      <w:ind w:right="3119"/>
    </w:pPr>
    <w:rPr>
      <w:b/>
      <w:noProof/>
      <w:sz w:val="24"/>
    </w:rPr>
  </w:style>
  <w:style w:type="paragraph" w:styleId="TOC2">
    <w:name w:val="toc 2"/>
    <w:basedOn w:val="Normal"/>
    <w:next w:val="Normal"/>
    <w:autoRedefine/>
    <w:uiPriority w:val="39"/>
    <w:rsid w:val="00AC7700"/>
    <w:pPr>
      <w:tabs>
        <w:tab w:val="right" w:pos="6804"/>
      </w:tabs>
      <w:spacing w:before="80" w:after="80"/>
      <w:ind w:right="3119"/>
    </w:pPr>
    <w:rPr>
      <w:noProof/>
    </w:rPr>
  </w:style>
  <w:style w:type="paragraph" w:customStyle="1" w:styleId="TableText">
    <w:name w:val="Table Text"/>
    <w:basedOn w:val="Normal"/>
    <w:uiPriority w:val="12"/>
    <w:qFormat/>
    <w:rsid w:val="00B10DB2"/>
    <w:pPr>
      <w:spacing w:before="40" w:after="40"/>
    </w:pPr>
    <w:rPr>
      <w:sz w:val="20"/>
    </w:rPr>
  </w:style>
  <w:style w:type="paragraph" w:customStyle="1" w:styleId="TableHeading1">
    <w:name w:val="Table Heading 1"/>
    <w:basedOn w:val="Normal"/>
    <w:uiPriority w:val="11"/>
    <w:qFormat/>
    <w:rsid w:val="008C1956"/>
    <w:pPr>
      <w:spacing w:before="40" w:after="40"/>
    </w:pPr>
    <w:rPr>
      <w:rFonts w:asciiTheme="majorHAnsi" w:hAnsiTheme="majorHAnsi"/>
      <w:b/>
      <w:sz w:val="20"/>
    </w:rPr>
  </w:style>
  <w:style w:type="table" w:customStyle="1" w:styleId="DefaultTable">
    <w:name w:val="Default Table"/>
    <w:basedOn w:val="TableNormal"/>
    <w:uiPriority w:val="99"/>
    <w:rsid w:val="008C1956"/>
    <w:rPr>
      <w:rFonts w:asciiTheme="minorHAnsi" w:hAnsiTheme="minorHAnsi"/>
      <w:sz w:val="22"/>
    </w:rPr>
    <w:tblPr>
      <w:tblStyleRowBandSize w:val="1"/>
      <w:tblBorders>
        <w:bottom w:val="single" w:sz="4" w:space="0" w:color="000000" w:themeColor="text1"/>
        <w:insideH w:val="single" w:sz="4" w:space="0" w:color="000000" w:themeColor="text1"/>
      </w:tblBorders>
      <w:tblCellMar>
        <w:top w:w="28" w:type="dxa"/>
        <w:left w:w="85" w:type="dxa"/>
        <w:bottom w:w="28" w:type="dxa"/>
        <w:right w:w="85" w:type="dxa"/>
      </w:tblCellMar>
    </w:tblPr>
    <w:trPr>
      <w:cantSplit/>
    </w:trPr>
    <w:tcPr>
      <w:shd w:val="clear" w:color="auto" w:fill="auto"/>
    </w:tcPr>
    <w:tblStylePr w:type="firstRow">
      <w:pPr>
        <w:jc w:val="left"/>
      </w:pPr>
      <w:rPr>
        <w:b w:val="0"/>
      </w:rPr>
      <w:tblPr/>
      <w:trPr>
        <w:cantSplit w:val="0"/>
        <w:tblHeader/>
      </w:trPr>
      <w:tcPr>
        <w:shd w:val="clear" w:color="auto" w:fill="D9D9D9" w:themeFill="background1" w:themeFillShade="D9"/>
      </w:tcPr>
    </w:tblStylePr>
    <w:tblStylePr w:type="lastRow">
      <w:rPr>
        <w:b w:val="0"/>
        <w:color w:val="auto"/>
      </w:rPr>
      <w:tblPr/>
      <w:tcPr>
        <w:shd w:val="clear" w:color="auto" w:fill="BFBFBF" w:themeFill="background1" w:themeFillShade="BF"/>
      </w:tcPr>
    </w:tblStylePr>
  </w:style>
  <w:style w:type="paragraph" w:customStyle="1" w:styleId="TableHeading2">
    <w:name w:val="Table Heading 2"/>
    <w:basedOn w:val="Normal"/>
    <w:uiPriority w:val="11"/>
    <w:qFormat/>
    <w:rsid w:val="008C1956"/>
    <w:pPr>
      <w:spacing w:before="40" w:after="40"/>
    </w:pPr>
    <w:rPr>
      <w:rFonts w:asciiTheme="majorHAnsi" w:hAnsiTheme="majorHAnsi"/>
      <w:b/>
      <w:sz w:val="20"/>
    </w:rPr>
  </w:style>
  <w:style w:type="paragraph" w:customStyle="1" w:styleId="SourceText">
    <w:name w:val="Source Text"/>
    <w:basedOn w:val="Normal"/>
    <w:semiHidden/>
    <w:rsid w:val="001B6FF1"/>
    <w:pPr>
      <w:spacing w:after="240"/>
      <w:contextualSpacing/>
    </w:pPr>
    <w:rPr>
      <w:sz w:val="16"/>
      <w:szCs w:val="16"/>
    </w:rPr>
  </w:style>
  <w:style w:type="paragraph" w:customStyle="1" w:styleId="TableBullet">
    <w:name w:val="Table Bullet"/>
    <w:basedOn w:val="TableText"/>
    <w:uiPriority w:val="13"/>
    <w:qFormat/>
    <w:rsid w:val="004C1A4F"/>
    <w:pPr>
      <w:numPr>
        <w:numId w:val="2"/>
      </w:numPr>
    </w:pPr>
  </w:style>
  <w:style w:type="paragraph" w:customStyle="1" w:styleId="Pullout">
    <w:name w:val="Pullout"/>
    <w:basedOn w:val="Normal"/>
    <w:next w:val="Normal"/>
    <w:uiPriority w:val="5"/>
    <w:qFormat/>
    <w:rsid w:val="006A3CE3"/>
    <w:pPr>
      <w:spacing w:after="360"/>
      <w:contextualSpacing/>
    </w:pPr>
    <w:rPr>
      <w:sz w:val="34"/>
      <w:szCs w:val="30"/>
    </w:rPr>
  </w:style>
  <w:style w:type="paragraph" w:styleId="BalloonText">
    <w:name w:val="Balloon Text"/>
    <w:basedOn w:val="Normal"/>
    <w:link w:val="BalloonTextChar"/>
    <w:semiHidden/>
    <w:rsid w:val="001B5259"/>
    <w:pPr>
      <w:spacing w:before="0"/>
    </w:pPr>
    <w:rPr>
      <w:rFonts w:ascii="Tahoma" w:hAnsi="Tahoma" w:cs="Tahoma"/>
      <w:sz w:val="16"/>
      <w:szCs w:val="16"/>
    </w:rPr>
  </w:style>
  <w:style w:type="character" w:customStyle="1" w:styleId="BalloonTextChar">
    <w:name w:val="Balloon Text Char"/>
    <w:basedOn w:val="DefaultParagraphFont"/>
    <w:link w:val="BalloonText"/>
    <w:semiHidden/>
    <w:rsid w:val="007E3DDC"/>
    <w:rPr>
      <w:rFonts w:ascii="Tahoma" w:hAnsi="Tahoma" w:cs="Tahoma"/>
      <w:sz w:val="16"/>
      <w:szCs w:val="16"/>
    </w:rPr>
  </w:style>
  <w:style w:type="paragraph" w:styleId="TOCHeading">
    <w:name w:val="TOC Heading"/>
    <w:basedOn w:val="Heading1"/>
    <w:next w:val="Normal"/>
    <w:uiPriority w:val="39"/>
    <w:qFormat/>
    <w:rsid w:val="00930410"/>
    <w:pPr>
      <w:spacing w:line="240" w:lineRule="auto"/>
      <w:outlineLvl w:val="9"/>
    </w:pPr>
    <w:rPr>
      <w:rFonts w:eastAsiaTheme="majorEastAsia" w:cstheme="majorBidi"/>
      <w:bCs/>
      <w:szCs w:val="28"/>
      <w:lang w:val="en-US" w:eastAsia="ja-JP"/>
    </w:rPr>
  </w:style>
  <w:style w:type="paragraph" w:styleId="EndnoteText">
    <w:name w:val="endnote text"/>
    <w:basedOn w:val="Normal"/>
    <w:link w:val="EndnoteTextChar"/>
    <w:semiHidden/>
    <w:rsid w:val="00EE265C"/>
    <w:pPr>
      <w:spacing w:before="0"/>
    </w:pPr>
    <w:rPr>
      <w:sz w:val="20"/>
      <w:szCs w:val="20"/>
    </w:rPr>
  </w:style>
  <w:style w:type="character" w:customStyle="1" w:styleId="EndnoteTextChar">
    <w:name w:val="Endnote Text Char"/>
    <w:basedOn w:val="DefaultParagraphFont"/>
    <w:link w:val="EndnoteText"/>
    <w:semiHidden/>
    <w:rsid w:val="007E3DDC"/>
    <w:rPr>
      <w:rFonts w:ascii="Arial" w:hAnsi="Arial"/>
    </w:rPr>
  </w:style>
  <w:style w:type="character" w:styleId="EndnoteReference">
    <w:name w:val="endnote reference"/>
    <w:basedOn w:val="DefaultParagraphFont"/>
    <w:semiHidden/>
    <w:rsid w:val="00EE265C"/>
    <w:rPr>
      <w:vertAlign w:val="superscript"/>
    </w:rPr>
  </w:style>
  <w:style w:type="character" w:styleId="FollowedHyperlink">
    <w:name w:val="FollowedHyperlink"/>
    <w:basedOn w:val="DefaultParagraphFont"/>
    <w:semiHidden/>
    <w:rsid w:val="000E39EF"/>
    <w:rPr>
      <w:color w:val="AACFE4" w:themeColor="followedHyperlink"/>
      <w:u w:val="single"/>
    </w:rPr>
  </w:style>
  <w:style w:type="paragraph" w:styleId="TOC3">
    <w:name w:val="toc 3"/>
    <w:basedOn w:val="Normal"/>
    <w:next w:val="Normal"/>
    <w:autoRedefine/>
    <w:uiPriority w:val="39"/>
    <w:rsid w:val="00EF661B"/>
    <w:pPr>
      <w:spacing w:after="100"/>
      <w:ind w:left="442"/>
    </w:pPr>
  </w:style>
  <w:style w:type="paragraph" w:customStyle="1" w:styleId="Intro">
    <w:name w:val="Intro"/>
    <w:next w:val="Normal"/>
    <w:uiPriority w:val="5"/>
    <w:qFormat/>
    <w:rsid w:val="006A3CE3"/>
    <w:pPr>
      <w:spacing w:after="480"/>
    </w:pPr>
    <w:rPr>
      <w:rFonts w:asciiTheme="minorHAnsi" w:hAnsiTheme="minorHAnsi"/>
      <w:color w:val="C20000" w:themeColor="text2"/>
      <w:sz w:val="40"/>
      <w:szCs w:val="30"/>
    </w:rPr>
  </w:style>
  <w:style w:type="paragraph" w:styleId="Subtitle">
    <w:name w:val="Subtitle"/>
    <w:basedOn w:val="Title"/>
    <w:next w:val="Normal"/>
    <w:link w:val="SubtitleChar"/>
    <w:uiPriority w:val="99"/>
    <w:rsid w:val="00E24385"/>
    <w:pPr>
      <w:spacing w:after="360"/>
    </w:pPr>
    <w:rPr>
      <w:b w:val="0"/>
      <w:sz w:val="36"/>
      <w:szCs w:val="36"/>
    </w:rPr>
  </w:style>
  <w:style w:type="character" w:customStyle="1" w:styleId="SubtitleChar">
    <w:name w:val="Subtitle Char"/>
    <w:basedOn w:val="DefaultParagraphFont"/>
    <w:link w:val="Subtitle"/>
    <w:uiPriority w:val="99"/>
    <w:rsid w:val="008F1D57"/>
    <w:rPr>
      <w:rFonts w:asciiTheme="minorHAnsi" w:hAnsiTheme="minorHAnsi" w:cs="Arial"/>
      <w:bCs/>
      <w:kern w:val="28"/>
      <w:sz w:val="36"/>
      <w:szCs w:val="36"/>
    </w:rPr>
  </w:style>
  <w:style w:type="paragraph" w:styleId="ListBullet2">
    <w:name w:val="List Bullet 2"/>
    <w:basedOn w:val="ListBullet"/>
    <w:qFormat/>
    <w:rsid w:val="00516150"/>
    <w:pPr>
      <w:numPr>
        <w:ilvl w:val="1"/>
      </w:numPr>
    </w:pPr>
  </w:style>
  <w:style w:type="character" w:styleId="UnresolvedMention">
    <w:name w:val="Unresolved Mention"/>
    <w:basedOn w:val="DefaultParagraphFont"/>
    <w:uiPriority w:val="99"/>
    <w:semiHidden/>
    <w:unhideWhenUsed/>
    <w:rsid w:val="002C23D1"/>
    <w:rPr>
      <w:color w:val="808080"/>
      <w:shd w:val="clear" w:color="auto" w:fill="E6E6E6"/>
    </w:rPr>
  </w:style>
  <w:style w:type="character" w:customStyle="1" w:styleId="Heading3Char">
    <w:name w:val="Heading 3 Char"/>
    <w:basedOn w:val="DefaultParagraphFont"/>
    <w:link w:val="Heading3"/>
    <w:uiPriority w:val="4"/>
    <w:rsid w:val="006A3CE3"/>
    <w:rPr>
      <w:rFonts w:asciiTheme="majorHAnsi" w:hAnsiTheme="majorHAnsi"/>
      <w:b/>
      <w:sz w:val="34"/>
      <w:szCs w:val="28"/>
    </w:rPr>
  </w:style>
  <w:style w:type="character" w:styleId="Emphasis">
    <w:name w:val="Emphasis"/>
    <w:basedOn w:val="DefaultParagraphFont"/>
    <w:uiPriority w:val="20"/>
    <w:qFormat/>
    <w:rsid w:val="0038687F"/>
    <w:rPr>
      <w:rFonts w:asciiTheme="minorHAnsi" w:hAnsiTheme="minorHAnsi"/>
      <w:i/>
      <w:iCs/>
    </w:rPr>
  </w:style>
  <w:style w:type="paragraph" w:styleId="ListNumber">
    <w:name w:val="List Number"/>
    <w:basedOn w:val="Normal"/>
    <w:uiPriority w:val="1"/>
    <w:qFormat/>
    <w:rsid w:val="00D60DFC"/>
    <w:pPr>
      <w:numPr>
        <w:numId w:val="3"/>
      </w:numPr>
      <w:spacing w:before="60"/>
      <w:ind w:left="357" w:hanging="357"/>
    </w:pPr>
  </w:style>
  <w:style w:type="character" w:styleId="CommentReference">
    <w:name w:val="annotation reference"/>
    <w:basedOn w:val="DefaultParagraphFont"/>
    <w:semiHidden/>
    <w:rsid w:val="006F1C7D"/>
    <w:rPr>
      <w:sz w:val="16"/>
      <w:szCs w:val="16"/>
    </w:rPr>
  </w:style>
  <w:style w:type="paragraph" w:styleId="CommentText">
    <w:name w:val="annotation text"/>
    <w:basedOn w:val="Normal"/>
    <w:link w:val="CommentTextChar"/>
    <w:semiHidden/>
    <w:rsid w:val="006F1C7D"/>
    <w:rPr>
      <w:sz w:val="20"/>
      <w:szCs w:val="20"/>
    </w:rPr>
  </w:style>
  <w:style w:type="character" w:customStyle="1" w:styleId="CommentTextChar">
    <w:name w:val="Comment Text Char"/>
    <w:basedOn w:val="DefaultParagraphFont"/>
    <w:link w:val="CommentText"/>
    <w:semiHidden/>
    <w:rsid w:val="006F1C7D"/>
    <w:rPr>
      <w:rFonts w:asciiTheme="minorHAnsi" w:hAnsiTheme="minorHAnsi"/>
    </w:rPr>
  </w:style>
  <w:style w:type="paragraph" w:styleId="CommentSubject">
    <w:name w:val="annotation subject"/>
    <w:basedOn w:val="CommentText"/>
    <w:next w:val="CommentText"/>
    <w:link w:val="CommentSubjectChar"/>
    <w:semiHidden/>
    <w:rsid w:val="006F1C7D"/>
    <w:rPr>
      <w:b/>
      <w:bCs/>
    </w:rPr>
  </w:style>
  <w:style w:type="character" w:customStyle="1" w:styleId="CommentSubjectChar">
    <w:name w:val="Comment Subject Char"/>
    <w:basedOn w:val="CommentTextChar"/>
    <w:link w:val="CommentSubject"/>
    <w:semiHidden/>
    <w:rsid w:val="006F1C7D"/>
    <w:rPr>
      <w:rFonts w:asciiTheme="minorHAnsi" w:hAnsiTheme="minorHAnsi"/>
      <w:b/>
      <w:bCs/>
    </w:rPr>
  </w:style>
  <w:style w:type="paragraph" w:styleId="Revision">
    <w:name w:val="Revision"/>
    <w:hidden/>
    <w:uiPriority w:val="99"/>
    <w:semiHidden/>
    <w:rsid w:val="00976F2C"/>
    <w:rPr>
      <w:rFonts w:asciiTheme="minorHAnsi" w:hAnsiTheme="minorHAnsi"/>
      <w:sz w:val="22"/>
      <w:szCs w:val="24"/>
    </w:rPr>
  </w:style>
  <w:style w:type="paragraph" w:customStyle="1" w:styleId="Notes">
    <w:name w:val="Notes"/>
    <w:basedOn w:val="Normal"/>
    <w:next w:val="Normal"/>
    <w:uiPriority w:val="14"/>
    <w:qFormat/>
    <w:rsid w:val="004954FD"/>
    <w:pPr>
      <w:spacing w:after="240"/>
      <w:contextualSpacing/>
    </w:pPr>
    <w:rPr>
      <w:sz w:val="16"/>
      <w:szCs w:val="16"/>
    </w:rPr>
  </w:style>
  <w:style w:type="paragraph" w:styleId="Caption">
    <w:name w:val="caption"/>
    <w:basedOn w:val="Normal"/>
    <w:next w:val="Normal"/>
    <w:uiPriority w:val="11"/>
    <w:qFormat/>
    <w:rsid w:val="00AA2C98"/>
    <w:pPr>
      <w:keepNext/>
      <w:spacing w:before="240" w:after="120"/>
      <w:contextualSpacing/>
    </w:pPr>
    <w:rPr>
      <w:b/>
      <w:iCs/>
      <w:sz w:val="20"/>
      <w:szCs w:val="18"/>
    </w:rPr>
  </w:style>
  <w:style w:type="paragraph" w:customStyle="1" w:styleId="TableParagraph">
    <w:name w:val="Table Paragraph"/>
    <w:basedOn w:val="Normal"/>
    <w:uiPriority w:val="1"/>
    <w:qFormat/>
    <w:rsid w:val="003E399F"/>
    <w:pPr>
      <w:keepLines w:val="0"/>
      <w:widowControl w:val="0"/>
      <w:autoSpaceDE w:val="0"/>
      <w:autoSpaceDN w:val="0"/>
      <w:spacing w:before="27"/>
      <w:ind w:left="105"/>
    </w:pPr>
    <w:rPr>
      <w:rFonts w:ascii="Arial" w:eastAsia="Arial" w:hAnsi="Arial" w:cs="Arial"/>
      <w:szCs w:val="22"/>
      <w:lang w:val="en-US" w:eastAsia="en-US"/>
    </w:rPr>
  </w:style>
  <w:style w:type="paragraph" w:styleId="BodyText">
    <w:name w:val="Body Text"/>
    <w:basedOn w:val="Normal"/>
    <w:link w:val="BodyTextChar"/>
    <w:uiPriority w:val="1"/>
    <w:qFormat/>
    <w:rsid w:val="001E5220"/>
    <w:pPr>
      <w:keepLines w:val="0"/>
      <w:widowControl w:val="0"/>
      <w:autoSpaceDE w:val="0"/>
      <w:autoSpaceDN w:val="0"/>
      <w:adjustRightInd w:val="0"/>
      <w:spacing w:before="0"/>
    </w:pPr>
    <w:rPr>
      <w:rFonts w:ascii="Epilogue Light" w:eastAsiaTheme="minorEastAsia" w:hAnsi="Epilogue Light" w:cs="Epilogue Light"/>
      <w:sz w:val="16"/>
      <w:szCs w:val="16"/>
    </w:rPr>
  </w:style>
  <w:style w:type="character" w:customStyle="1" w:styleId="BodyTextChar">
    <w:name w:val="Body Text Char"/>
    <w:basedOn w:val="DefaultParagraphFont"/>
    <w:link w:val="BodyText"/>
    <w:uiPriority w:val="99"/>
    <w:rsid w:val="001E5220"/>
    <w:rPr>
      <w:rFonts w:ascii="Epilogue Light" w:eastAsiaTheme="minorEastAsia" w:hAnsi="Epilogue Light" w:cs="Epilogue Light"/>
      <w:sz w:val="16"/>
      <w:szCs w:val="16"/>
    </w:rPr>
  </w:style>
  <w:style w:type="character" w:customStyle="1" w:styleId="Heading7Char">
    <w:name w:val="Heading 7 Char"/>
    <w:basedOn w:val="DefaultParagraphFont"/>
    <w:link w:val="Heading7"/>
    <w:uiPriority w:val="4"/>
    <w:semiHidden/>
    <w:rsid w:val="004C1B77"/>
    <w:rPr>
      <w:rFonts w:asciiTheme="majorHAnsi" w:eastAsiaTheme="majorEastAsia" w:hAnsiTheme="majorHAnsi" w:cstheme="majorBidi"/>
      <w:i/>
      <w:iCs/>
      <w:color w:val="600000" w:themeColor="accent1" w:themeShade="7F"/>
      <w:sz w:val="22"/>
      <w:szCs w:val="24"/>
    </w:rPr>
  </w:style>
  <w:style w:type="character" w:customStyle="1" w:styleId="Heading8Char">
    <w:name w:val="Heading 8 Char"/>
    <w:basedOn w:val="DefaultParagraphFont"/>
    <w:link w:val="Heading8"/>
    <w:uiPriority w:val="4"/>
    <w:semiHidden/>
    <w:rsid w:val="007D6F8C"/>
    <w:rPr>
      <w:rFonts w:asciiTheme="majorHAnsi" w:eastAsiaTheme="majorEastAsia" w:hAnsiTheme="majorHAnsi" w:cstheme="majorBidi"/>
      <w:color w:val="272727" w:themeColor="text1" w:themeTint="D8"/>
      <w:sz w:val="21"/>
      <w:szCs w:val="21"/>
    </w:rPr>
  </w:style>
  <w:style w:type="paragraph" w:styleId="NormalWeb">
    <w:name w:val="Normal (Web)"/>
    <w:basedOn w:val="Normal"/>
    <w:uiPriority w:val="99"/>
    <w:unhideWhenUsed/>
    <w:rsid w:val="00622149"/>
    <w:pPr>
      <w:keepLines w:val="0"/>
      <w:spacing w:before="100" w:beforeAutospacing="1" w:after="100" w:afterAutospacing="1"/>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828798">
      <w:bodyDiv w:val="1"/>
      <w:marLeft w:val="0"/>
      <w:marRight w:val="0"/>
      <w:marTop w:val="0"/>
      <w:marBottom w:val="0"/>
      <w:divBdr>
        <w:top w:val="none" w:sz="0" w:space="0" w:color="auto"/>
        <w:left w:val="none" w:sz="0" w:space="0" w:color="auto"/>
        <w:bottom w:val="none" w:sz="0" w:space="0" w:color="auto"/>
        <w:right w:val="none" w:sz="0" w:space="0" w:color="auto"/>
      </w:divBdr>
    </w:div>
    <w:div w:id="108281289">
      <w:bodyDiv w:val="1"/>
      <w:marLeft w:val="0"/>
      <w:marRight w:val="0"/>
      <w:marTop w:val="0"/>
      <w:marBottom w:val="0"/>
      <w:divBdr>
        <w:top w:val="none" w:sz="0" w:space="0" w:color="auto"/>
        <w:left w:val="none" w:sz="0" w:space="0" w:color="auto"/>
        <w:bottom w:val="none" w:sz="0" w:space="0" w:color="auto"/>
        <w:right w:val="none" w:sz="0" w:space="0" w:color="auto"/>
      </w:divBdr>
    </w:div>
    <w:div w:id="228198106">
      <w:bodyDiv w:val="1"/>
      <w:marLeft w:val="0"/>
      <w:marRight w:val="0"/>
      <w:marTop w:val="0"/>
      <w:marBottom w:val="0"/>
      <w:divBdr>
        <w:top w:val="none" w:sz="0" w:space="0" w:color="auto"/>
        <w:left w:val="none" w:sz="0" w:space="0" w:color="auto"/>
        <w:bottom w:val="none" w:sz="0" w:space="0" w:color="auto"/>
        <w:right w:val="none" w:sz="0" w:space="0" w:color="auto"/>
      </w:divBdr>
    </w:div>
    <w:div w:id="360939053">
      <w:bodyDiv w:val="1"/>
      <w:marLeft w:val="0"/>
      <w:marRight w:val="0"/>
      <w:marTop w:val="0"/>
      <w:marBottom w:val="0"/>
      <w:divBdr>
        <w:top w:val="none" w:sz="0" w:space="0" w:color="auto"/>
        <w:left w:val="none" w:sz="0" w:space="0" w:color="auto"/>
        <w:bottom w:val="none" w:sz="0" w:space="0" w:color="auto"/>
        <w:right w:val="none" w:sz="0" w:space="0" w:color="auto"/>
      </w:divBdr>
    </w:div>
    <w:div w:id="543491419">
      <w:bodyDiv w:val="1"/>
      <w:marLeft w:val="0"/>
      <w:marRight w:val="0"/>
      <w:marTop w:val="0"/>
      <w:marBottom w:val="0"/>
      <w:divBdr>
        <w:top w:val="none" w:sz="0" w:space="0" w:color="auto"/>
        <w:left w:val="none" w:sz="0" w:space="0" w:color="auto"/>
        <w:bottom w:val="none" w:sz="0" w:space="0" w:color="auto"/>
        <w:right w:val="none" w:sz="0" w:space="0" w:color="auto"/>
      </w:divBdr>
    </w:div>
    <w:div w:id="568615646">
      <w:bodyDiv w:val="1"/>
      <w:marLeft w:val="0"/>
      <w:marRight w:val="0"/>
      <w:marTop w:val="0"/>
      <w:marBottom w:val="0"/>
      <w:divBdr>
        <w:top w:val="none" w:sz="0" w:space="0" w:color="auto"/>
        <w:left w:val="none" w:sz="0" w:space="0" w:color="auto"/>
        <w:bottom w:val="none" w:sz="0" w:space="0" w:color="auto"/>
        <w:right w:val="none" w:sz="0" w:space="0" w:color="auto"/>
      </w:divBdr>
    </w:div>
    <w:div w:id="569579503">
      <w:bodyDiv w:val="1"/>
      <w:marLeft w:val="0"/>
      <w:marRight w:val="0"/>
      <w:marTop w:val="0"/>
      <w:marBottom w:val="0"/>
      <w:divBdr>
        <w:top w:val="none" w:sz="0" w:space="0" w:color="auto"/>
        <w:left w:val="none" w:sz="0" w:space="0" w:color="auto"/>
        <w:bottom w:val="none" w:sz="0" w:space="0" w:color="auto"/>
        <w:right w:val="none" w:sz="0" w:space="0" w:color="auto"/>
      </w:divBdr>
    </w:div>
    <w:div w:id="751321943">
      <w:bodyDiv w:val="1"/>
      <w:marLeft w:val="0"/>
      <w:marRight w:val="0"/>
      <w:marTop w:val="0"/>
      <w:marBottom w:val="0"/>
      <w:divBdr>
        <w:top w:val="none" w:sz="0" w:space="0" w:color="auto"/>
        <w:left w:val="none" w:sz="0" w:space="0" w:color="auto"/>
        <w:bottom w:val="none" w:sz="0" w:space="0" w:color="auto"/>
        <w:right w:val="none" w:sz="0" w:space="0" w:color="auto"/>
      </w:divBdr>
    </w:div>
    <w:div w:id="1264535790">
      <w:bodyDiv w:val="1"/>
      <w:marLeft w:val="0"/>
      <w:marRight w:val="0"/>
      <w:marTop w:val="0"/>
      <w:marBottom w:val="0"/>
      <w:divBdr>
        <w:top w:val="none" w:sz="0" w:space="0" w:color="auto"/>
        <w:left w:val="none" w:sz="0" w:space="0" w:color="auto"/>
        <w:bottom w:val="none" w:sz="0" w:space="0" w:color="auto"/>
        <w:right w:val="none" w:sz="0" w:space="0" w:color="auto"/>
      </w:divBdr>
    </w:div>
    <w:div w:id="1276862347">
      <w:bodyDiv w:val="1"/>
      <w:marLeft w:val="0"/>
      <w:marRight w:val="0"/>
      <w:marTop w:val="0"/>
      <w:marBottom w:val="0"/>
      <w:divBdr>
        <w:top w:val="none" w:sz="0" w:space="0" w:color="auto"/>
        <w:left w:val="none" w:sz="0" w:space="0" w:color="auto"/>
        <w:bottom w:val="none" w:sz="0" w:space="0" w:color="auto"/>
        <w:right w:val="none" w:sz="0" w:space="0" w:color="auto"/>
      </w:divBdr>
    </w:div>
    <w:div w:id="1277638378">
      <w:bodyDiv w:val="1"/>
      <w:marLeft w:val="0"/>
      <w:marRight w:val="0"/>
      <w:marTop w:val="0"/>
      <w:marBottom w:val="0"/>
      <w:divBdr>
        <w:top w:val="none" w:sz="0" w:space="0" w:color="auto"/>
        <w:left w:val="none" w:sz="0" w:space="0" w:color="auto"/>
        <w:bottom w:val="none" w:sz="0" w:space="0" w:color="auto"/>
        <w:right w:val="none" w:sz="0" w:space="0" w:color="auto"/>
      </w:divBdr>
      <w:divsChild>
        <w:div w:id="661007598">
          <w:marLeft w:val="0"/>
          <w:marRight w:val="0"/>
          <w:marTop w:val="0"/>
          <w:marBottom w:val="0"/>
          <w:divBdr>
            <w:top w:val="none" w:sz="0" w:space="0" w:color="auto"/>
            <w:left w:val="none" w:sz="0" w:space="0" w:color="auto"/>
            <w:bottom w:val="none" w:sz="0" w:space="0" w:color="auto"/>
            <w:right w:val="none" w:sz="0" w:space="0" w:color="auto"/>
          </w:divBdr>
        </w:div>
      </w:divsChild>
    </w:div>
    <w:div w:id="1423839112">
      <w:bodyDiv w:val="1"/>
      <w:marLeft w:val="0"/>
      <w:marRight w:val="0"/>
      <w:marTop w:val="0"/>
      <w:marBottom w:val="0"/>
      <w:divBdr>
        <w:top w:val="none" w:sz="0" w:space="0" w:color="auto"/>
        <w:left w:val="none" w:sz="0" w:space="0" w:color="auto"/>
        <w:bottom w:val="none" w:sz="0" w:space="0" w:color="auto"/>
        <w:right w:val="none" w:sz="0" w:space="0" w:color="auto"/>
      </w:divBdr>
    </w:div>
    <w:div w:id="1455177061">
      <w:bodyDiv w:val="1"/>
      <w:marLeft w:val="0"/>
      <w:marRight w:val="0"/>
      <w:marTop w:val="0"/>
      <w:marBottom w:val="0"/>
      <w:divBdr>
        <w:top w:val="none" w:sz="0" w:space="0" w:color="auto"/>
        <w:left w:val="none" w:sz="0" w:space="0" w:color="auto"/>
        <w:bottom w:val="none" w:sz="0" w:space="0" w:color="auto"/>
        <w:right w:val="none" w:sz="0" w:space="0" w:color="auto"/>
      </w:divBdr>
    </w:div>
    <w:div w:id="1554344554">
      <w:bodyDiv w:val="1"/>
      <w:marLeft w:val="0"/>
      <w:marRight w:val="0"/>
      <w:marTop w:val="0"/>
      <w:marBottom w:val="0"/>
      <w:divBdr>
        <w:top w:val="none" w:sz="0" w:space="0" w:color="auto"/>
        <w:left w:val="none" w:sz="0" w:space="0" w:color="auto"/>
        <w:bottom w:val="none" w:sz="0" w:space="0" w:color="auto"/>
        <w:right w:val="none" w:sz="0" w:space="0" w:color="auto"/>
      </w:divBdr>
    </w:div>
    <w:div w:id="1682245641">
      <w:bodyDiv w:val="1"/>
      <w:marLeft w:val="0"/>
      <w:marRight w:val="0"/>
      <w:marTop w:val="0"/>
      <w:marBottom w:val="0"/>
      <w:divBdr>
        <w:top w:val="none" w:sz="0" w:space="0" w:color="auto"/>
        <w:left w:val="none" w:sz="0" w:space="0" w:color="auto"/>
        <w:bottom w:val="none" w:sz="0" w:space="0" w:color="auto"/>
        <w:right w:val="none" w:sz="0" w:space="0" w:color="auto"/>
      </w:divBdr>
    </w:div>
    <w:div w:id="1884052959">
      <w:bodyDiv w:val="1"/>
      <w:marLeft w:val="0"/>
      <w:marRight w:val="0"/>
      <w:marTop w:val="0"/>
      <w:marBottom w:val="0"/>
      <w:divBdr>
        <w:top w:val="none" w:sz="0" w:space="0" w:color="auto"/>
        <w:left w:val="none" w:sz="0" w:space="0" w:color="auto"/>
        <w:bottom w:val="none" w:sz="0" w:space="0" w:color="auto"/>
        <w:right w:val="none" w:sz="0" w:space="0" w:color="auto"/>
      </w:divBdr>
    </w:div>
    <w:div w:id="2054040201">
      <w:bodyDiv w:val="1"/>
      <w:marLeft w:val="0"/>
      <w:marRight w:val="0"/>
      <w:marTop w:val="0"/>
      <w:marBottom w:val="0"/>
      <w:divBdr>
        <w:top w:val="none" w:sz="0" w:space="0" w:color="auto"/>
        <w:left w:val="none" w:sz="0" w:space="0" w:color="auto"/>
        <w:bottom w:val="none" w:sz="0" w:space="0" w:color="auto"/>
        <w:right w:val="none" w:sz="0" w:space="0" w:color="auto"/>
      </w:divBdr>
    </w:div>
    <w:div w:id="2057385669">
      <w:bodyDiv w:val="1"/>
      <w:marLeft w:val="0"/>
      <w:marRight w:val="0"/>
      <w:marTop w:val="0"/>
      <w:marBottom w:val="0"/>
      <w:divBdr>
        <w:top w:val="none" w:sz="0" w:space="0" w:color="auto"/>
        <w:left w:val="none" w:sz="0" w:space="0" w:color="auto"/>
        <w:bottom w:val="none" w:sz="0" w:space="0" w:color="auto"/>
        <w:right w:val="none" w:sz="0" w:space="0" w:color="auto"/>
      </w:divBdr>
    </w:div>
    <w:div w:id="2088770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4.xml"/><Relationship Id="rId26" Type="http://schemas.openxmlformats.org/officeDocument/2006/relationships/hyperlink" Target="mailto:DB@amstock.com" TargetMode="Externa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www.nab.com.au/annualreports" TargetMode="External"/><Relationship Id="rId25" Type="http://schemas.openxmlformats.org/officeDocument/2006/relationships/hyperlink" Target="http://www.investorcentre.com/au"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5.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mailto:nabgroup@computershare.co.uk" TargetMode="Externa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yperlink" Target="http://www.investorcentre.com/au"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mailto:nabservices@computershare.com.au" TargetMode="External"/><Relationship Id="rId27" Type="http://schemas.openxmlformats.org/officeDocument/2006/relationships/hyperlink" Target="mailto:adr@db.com"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NAB Annual Review">
      <a:dk1>
        <a:srgbClr val="000000"/>
      </a:dk1>
      <a:lt1>
        <a:srgbClr val="FFFFFF"/>
      </a:lt1>
      <a:dk2>
        <a:srgbClr val="C20000"/>
      </a:dk2>
      <a:lt2>
        <a:srgbClr val="F2F4F6"/>
      </a:lt2>
      <a:accent1>
        <a:srgbClr val="C20000"/>
      </a:accent1>
      <a:accent2>
        <a:srgbClr val="000000"/>
      </a:accent2>
      <a:accent3>
        <a:srgbClr val="4C626C"/>
      </a:accent3>
      <a:accent4>
        <a:srgbClr val="A3ADB2"/>
      </a:accent4>
      <a:accent5>
        <a:srgbClr val="444694"/>
      </a:accent5>
      <a:accent6>
        <a:srgbClr val="9A9AC8"/>
      </a:accent6>
      <a:hlink>
        <a:srgbClr val="1E5AA3"/>
      </a:hlink>
      <a:folHlink>
        <a:srgbClr val="AACFE4"/>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c0ba89d-ae58-443b-9470-10242ef46cd8">
      <Terms xmlns="http://schemas.microsoft.com/office/infopath/2007/PartnerControls"/>
    </lcf76f155ced4ddcb4097134ff3c332f>
    <SharedWithUsers xmlns="bcc49d90-b458-4b6c-93c3-2d15d3900f1d">
      <UserInfo>
        <DisplayName>Jahdyn Peterson</DisplayName>
        <AccountId>172</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17B95D88E75BE47829185A6ED62D6F8" ma:contentTypeVersion="12" ma:contentTypeDescription="Create a new document." ma:contentTypeScope="" ma:versionID="19e521a1b8cccea478b611f4f78fefe3">
  <xsd:schema xmlns:xsd="http://www.w3.org/2001/XMLSchema" xmlns:xs="http://www.w3.org/2001/XMLSchema" xmlns:p="http://schemas.microsoft.com/office/2006/metadata/properties" xmlns:ns2="7c0ba89d-ae58-443b-9470-10242ef46cd8" xmlns:ns3="bcc49d90-b458-4b6c-93c3-2d15d3900f1d" targetNamespace="http://schemas.microsoft.com/office/2006/metadata/properties" ma:root="true" ma:fieldsID="2dc81e3635dd657aec1dc30a8eba83ec" ns2:_="" ns3:_="">
    <xsd:import namespace="7c0ba89d-ae58-443b-9470-10242ef46cd8"/>
    <xsd:import namespace="bcc49d90-b458-4b6c-93c3-2d15d3900f1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0ba89d-ae58-443b-9470-10242ef46c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7390c55-4b03-4411-b59d-2aa0704f143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cc49d90-b458-4b6c-93c3-2d15d3900f1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DBA1B7-79A2-4B79-B5F1-733416F75883}">
  <ds:schemaRefs>
    <ds:schemaRef ds:uri="http://schemas.microsoft.com/office/2006/metadata/properties"/>
    <ds:schemaRef ds:uri="http://schemas.microsoft.com/office/infopath/2007/PartnerControls"/>
    <ds:schemaRef ds:uri="7c0ba89d-ae58-443b-9470-10242ef46cd8"/>
    <ds:schemaRef ds:uri="bcc49d90-b458-4b6c-93c3-2d15d3900f1d"/>
  </ds:schemaRefs>
</ds:datastoreItem>
</file>

<file path=customXml/itemProps2.xml><?xml version="1.0" encoding="utf-8"?>
<ds:datastoreItem xmlns:ds="http://schemas.openxmlformats.org/officeDocument/2006/customXml" ds:itemID="{D8439892-C503-4CB3-9B72-6171C7EC0BCC}">
  <ds:schemaRefs>
    <ds:schemaRef ds:uri="http://schemas.microsoft.com/sharepoint/v3/contenttype/forms"/>
  </ds:schemaRefs>
</ds:datastoreItem>
</file>

<file path=customXml/itemProps3.xml><?xml version="1.0" encoding="utf-8"?>
<ds:datastoreItem xmlns:ds="http://schemas.openxmlformats.org/officeDocument/2006/customXml" ds:itemID="{24302139-AB4B-42BF-B4E8-96F9449EA8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0ba89d-ae58-443b-9470-10242ef46cd8"/>
    <ds:schemaRef ds:uri="bcc49d90-b458-4b6c-93c3-2d15d3900f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B72616A-48EF-418E-95E4-DCF1382B10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9720</Words>
  <Characters>55406</Characters>
  <Application>Microsoft Office Word</Application>
  <DocSecurity>0</DocSecurity>
  <Lines>461</Lines>
  <Paragraphs>129</Paragraphs>
  <ScaleCrop>false</ScaleCrop>
  <HeadingPairs>
    <vt:vector size="2" baseType="variant">
      <vt:variant>
        <vt:lpstr>Title</vt:lpstr>
      </vt:variant>
      <vt:variant>
        <vt:i4>1</vt:i4>
      </vt:variant>
    </vt:vector>
  </HeadingPairs>
  <TitlesOfParts>
    <vt:vector size="1" baseType="lpstr">
      <vt:lpstr>2021 Annual Review Accessible Version</vt:lpstr>
    </vt:vector>
  </TitlesOfParts>
  <Manager/>
  <Company/>
  <LinksUpToDate>false</LinksUpToDate>
  <CharactersWithSpaces>64997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Selected-extracts-of-the-2023-Annual-Report-Accessible</dc:title>
  <dc:subject/>
  <dc:creator/>
  <cp:keywords/>
  <cp:lastModifiedBy/>
  <cp:revision>1</cp:revision>
  <dcterms:created xsi:type="dcterms:W3CDTF">2023-11-08T08:45:00Z</dcterms:created>
  <dcterms:modified xsi:type="dcterms:W3CDTF">2023-11-08T09:20:00Z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0x010100717B95D88E75BE47829185A6ED62D6F8</vt:lpwstr>
  </property>
  <property fmtid="{D5CDD505-2E9C-101B-9397-08002B2CF9AE}" pid="3" name="MSIP_Label_af445648-85c5-40d2-912a-e1ed7b95771d_Enabled">
    <vt:lpwstr>true</vt:lpwstr>
  </property>
  <property fmtid="{D5CDD505-2E9C-101B-9397-08002B2CF9AE}" pid="4" name="MSIP_Label_af445648-85c5-40d2-912a-e1ed7b95771d_SetDate">
    <vt:lpwstr>2021-11-08T09:02:40Z</vt:lpwstr>
  </property>
  <property fmtid="{D5CDD505-2E9C-101B-9397-08002B2CF9AE}" pid="5" name="MSIP_Label_af445648-85c5-40d2-912a-e1ed7b95771d_Method">
    <vt:lpwstr>Privileged</vt:lpwstr>
  </property>
  <property fmtid="{D5CDD505-2E9C-101B-9397-08002B2CF9AE}" pid="6" name="MSIP_Label_af445648-85c5-40d2-912a-e1ed7b95771d_Name">
    <vt:lpwstr>af445648-85c5-40d2-912a-e1ed7b95771d</vt:lpwstr>
  </property>
  <property fmtid="{D5CDD505-2E9C-101B-9397-08002B2CF9AE}" pid="7" name="MSIP_Label_af445648-85c5-40d2-912a-e1ed7b95771d_SiteId">
    <vt:lpwstr>48d6943f-580e-40b1-a0e1-c07fa3707873</vt:lpwstr>
  </property>
  <property fmtid="{D5CDD505-2E9C-101B-9397-08002B2CF9AE}" pid="8" name="MSIP_Label_af445648-85c5-40d2-912a-e1ed7b95771d_ActionId">
    <vt:lpwstr>0b607867-8deb-437b-a426-9cf40a057ba8</vt:lpwstr>
  </property>
  <property fmtid="{D5CDD505-2E9C-101B-9397-08002B2CF9AE}" pid="9" name="MSIP_Label_af445648-85c5-40d2-912a-e1ed7b95771d_ContentBits">
    <vt:lpwstr>0</vt:lpwstr>
  </property>
  <property fmtid="{D5CDD505-2E9C-101B-9397-08002B2CF9AE}" pid="10" name="MediaServiceImageTags">
    <vt:lpwstr/>
  </property>
</Properties>
</file>